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6BACB" w14:textId="77777777" w:rsidR="00794D47" w:rsidRDefault="00794D47">
      <w:pPr>
        <w:rPr>
          <w:rFonts w:cs="Arial"/>
          <w:b/>
          <w:sz w:val="28"/>
          <w:szCs w:val="28"/>
        </w:rPr>
      </w:pPr>
      <w:r w:rsidRPr="00A063ED">
        <w:rPr>
          <w:noProof/>
          <w:lang w:eastAsia="en-GB"/>
        </w:rPr>
        <w:drawing>
          <wp:inline distT="0" distB="0" distL="0" distR="0" wp14:anchorId="0FD313D3" wp14:editId="6DD5982E">
            <wp:extent cx="3660775" cy="1337293"/>
            <wp:effectExtent l="0" t="0" r="0" b="0"/>
            <wp:docPr id="52" name="Picture 52" descr="Civil Service Commissioners for Northern Ireland"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ganjay\Pictures\CSC Logo - June 202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74132" cy="1342172"/>
                    </a:xfrm>
                    <a:prstGeom prst="rect">
                      <a:avLst/>
                    </a:prstGeom>
                    <a:noFill/>
                    <a:ln>
                      <a:noFill/>
                    </a:ln>
                  </pic:spPr>
                </pic:pic>
              </a:graphicData>
            </a:graphic>
          </wp:inline>
        </w:drawing>
      </w:r>
    </w:p>
    <w:p w14:paraId="3F129176" w14:textId="77777777" w:rsidR="00794D47" w:rsidRPr="00794D47" w:rsidRDefault="00794D47" w:rsidP="00870AD6">
      <w:pPr>
        <w:spacing w:before="1440" w:after="720"/>
        <w:rPr>
          <w:rFonts w:cs="Arial"/>
          <w:b/>
          <w:color w:val="002060"/>
          <w:sz w:val="56"/>
          <w:szCs w:val="56"/>
        </w:rPr>
      </w:pPr>
      <w:r w:rsidRPr="00794D47">
        <w:rPr>
          <w:rFonts w:cs="Arial"/>
          <w:b/>
          <w:color w:val="002060"/>
          <w:sz w:val="56"/>
          <w:szCs w:val="56"/>
        </w:rPr>
        <w:t>Equality Screening Template</w:t>
      </w:r>
    </w:p>
    <w:p w14:paraId="702413D7" w14:textId="4D789D8E" w:rsidR="00870AD6" w:rsidRDefault="00C1113F" w:rsidP="00870AD6">
      <w:pPr>
        <w:spacing w:before="1440" w:after="720"/>
        <w:rPr>
          <w:rFonts w:cs="Arial"/>
          <w:b/>
          <w:color w:val="002060"/>
          <w:sz w:val="56"/>
          <w:szCs w:val="56"/>
        </w:rPr>
      </w:pPr>
      <w:r>
        <w:rPr>
          <w:rFonts w:cs="Arial"/>
          <w:b/>
          <w:color w:val="002060"/>
          <w:sz w:val="56"/>
          <w:szCs w:val="56"/>
        </w:rPr>
        <w:t>Title</w:t>
      </w:r>
      <w:r w:rsidR="009F05A6">
        <w:rPr>
          <w:rFonts w:cs="Arial"/>
          <w:b/>
          <w:color w:val="002060"/>
          <w:sz w:val="56"/>
          <w:szCs w:val="56"/>
        </w:rPr>
        <w:t>: Raising a Concern under the NICS Code of Ethics (revised December 2025)</w:t>
      </w:r>
    </w:p>
    <w:p w14:paraId="6504BF3C" w14:textId="77777777" w:rsidR="00870AD6" w:rsidRDefault="00870AD6">
      <w:pPr>
        <w:rPr>
          <w:rFonts w:cs="Arial"/>
          <w:b/>
          <w:color w:val="002060"/>
          <w:sz w:val="56"/>
          <w:szCs w:val="56"/>
        </w:rPr>
      </w:pPr>
      <w:r>
        <w:rPr>
          <w:rFonts w:cs="Arial"/>
          <w:b/>
          <w:color w:val="002060"/>
          <w:sz w:val="56"/>
          <w:szCs w:val="56"/>
        </w:rPr>
        <w:br w:type="page"/>
      </w:r>
    </w:p>
    <w:p w14:paraId="36CF0F5F" w14:textId="134E6AD2" w:rsidR="00814011" w:rsidRPr="005750E9" w:rsidRDefault="00814011" w:rsidP="00814011">
      <w:pPr>
        <w:rPr>
          <w:rFonts w:cs="Arial"/>
          <w:b/>
          <w:sz w:val="28"/>
          <w:szCs w:val="28"/>
        </w:rPr>
      </w:pPr>
      <w:r w:rsidRPr="005750E9">
        <w:rPr>
          <w:rFonts w:cs="Arial"/>
          <w:b/>
          <w:sz w:val="28"/>
          <w:szCs w:val="28"/>
        </w:rPr>
        <w:lastRenderedPageBreak/>
        <w:t>Part 1. Policy scoping</w:t>
      </w:r>
    </w:p>
    <w:p w14:paraId="408D80E2" w14:textId="77777777" w:rsidR="00814011" w:rsidRPr="00C65F2F" w:rsidRDefault="00814011" w:rsidP="00814011">
      <w:pPr>
        <w:rPr>
          <w:rFonts w:cs="Arial"/>
          <w:b/>
          <w:szCs w:val="24"/>
        </w:rPr>
      </w:pPr>
    </w:p>
    <w:p w14:paraId="0F9641FC" w14:textId="77777777" w:rsidR="00814011" w:rsidRPr="00EA071D" w:rsidRDefault="00814011" w:rsidP="00814011">
      <w:pPr>
        <w:rPr>
          <w:rFonts w:cs="Arial"/>
          <w:bCs/>
          <w:szCs w:val="24"/>
        </w:rPr>
      </w:pPr>
      <w:r w:rsidRPr="00EA071D">
        <w:rPr>
          <w:rFonts w:cs="Arial"/>
          <w:bCs/>
          <w:szCs w:val="24"/>
        </w:rPr>
        <w:t>This section asks public authorities to provide details about the policy, procedure, practice and/or decision being screened and what available evidence you have gathered to help make an assessment of the likely impact on equality of opportunity and good relations.</w:t>
      </w:r>
    </w:p>
    <w:p w14:paraId="126E18E5" w14:textId="77777777" w:rsidR="00814011" w:rsidRPr="00C65F2F" w:rsidRDefault="00814011" w:rsidP="00814011">
      <w:pPr>
        <w:rPr>
          <w:rFonts w:cs="Arial"/>
          <w:bCs/>
          <w:szCs w:val="24"/>
        </w:rPr>
      </w:pPr>
    </w:p>
    <w:p w14:paraId="24BDD373" w14:textId="3F9BC5EC" w:rsidR="00814011" w:rsidRDefault="00814011" w:rsidP="00814011">
      <w:pPr>
        <w:rPr>
          <w:b/>
          <w:szCs w:val="24"/>
        </w:rPr>
      </w:pPr>
      <w:r w:rsidRPr="00C65F2F">
        <w:rPr>
          <w:b/>
          <w:szCs w:val="24"/>
        </w:rPr>
        <w:t xml:space="preserve">Information about the policy </w:t>
      </w:r>
    </w:p>
    <w:p w14:paraId="5604B46B" w14:textId="0E0A5622" w:rsidR="00870AD6" w:rsidRDefault="00870AD6" w:rsidP="00814011">
      <w:pPr>
        <w:rPr>
          <w:b/>
          <w:szCs w:val="24"/>
        </w:rPr>
      </w:pPr>
    </w:p>
    <w:p w14:paraId="5902E147" w14:textId="77777777" w:rsidR="00870AD6" w:rsidRPr="00BA79E2" w:rsidRDefault="00870AD6" w:rsidP="00870AD6">
      <w:pPr>
        <w:spacing w:after="120"/>
        <w:rPr>
          <w:rFonts w:cs="Arial"/>
          <w:szCs w:val="24"/>
        </w:rPr>
      </w:pPr>
      <w:r w:rsidRPr="00BA79E2">
        <w:rPr>
          <w:rFonts w:cs="Arial"/>
          <w:szCs w:val="24"/>
        </w:rPr>
        <w:t>Name of the policy</w:t>
      </w:r>
    </w:p>
    <w:p w14:paraId="3BD3C292" w14:textId="1ECBC5B1" w:rsidR="009F05A6" w:rsidRPr="009F05A6" w:rsidRDefault="009F05A6" w:rsidP="009F05A6">
      <w:pPr>
        <w:rPr>
          <w:rFonts w:cs="Arial"/>
          <w:color w:val="0070C0"/>
          <w:szCs w:val="24"/>
        </w:rPr>
      </w:pPr>
      <w:r w:rsidRPr="009F05A6">
        <w:rPr>
          <w:rFonts w:cs="Arial"/>
          <w:color w:val="0070C0"/>
          <w:szCs w:val="24"/>
        </w:rPr>
        <w:t>Civil Service Commissioners (NI) Guidance document on Raising a Concern under the NICS Code of Ethics</w:t>
      </w:r>
      <w:r>
        <w:rPr>
          <w:rFonts w:cs="Arial"/>
          <w:color w:val="0070C0"/>
          <w:szCs w:val="24"/>
        </w:rPr>
        <w:t>.</w:t>
      </w:r>
    </w:p>
    <w:p w14:paraId="3D971059" w14:textId="5D189115" w:rsidR="00870AD6" w:rsidRDefault="00870AD6" w:rsidP="00814011">
      <w:pPr>
        <w:rPr>
          <w:b/>
          <w:szCs w:val="24"/>
        </w:rPr>
      </w:pPr>
    </w:p>
    <w:p w14:paraId="538124D2" w14:textId="77777777" w:rsidR="00870AD6" w:rsidRPr="00BA79E2" w:rsidRDefault="00870AD6" w:rsidP="00870AD6">
      <w:pPr>
        <w:spacing w:after="120"/>
        <w:rPr>
          <w:rFonts w:cs="Arial"/>
          <w:szCs w:val="24"/>
        </w:rPr>
      </w:pPr>
      <w:r w:rsidRPr="00BA79E2">
        <w:rPr>
          <w:rFonts w:cs="Arial"/>
          <w:szCs w:val="24"/>
        </w:rPr>
        <w:t>Is this an existing, revised or a new policy?</w:t>
      </w:r>
    </w:p>
    <w:p w14:paraId="0722B1B0" w14:textId="53A2921A" w:rsidR="0014452B" w:rsidRPr="009F05A6" w:rsidRDefault="009F05A6" w:rsidP="00814011">
      <w:pPr>
        <w:rPr>
          <w:bCs/>
          <w:color w:val="0070C0"/>
          <w:szCs w:val="24"/>
        </w:rPr>
      </w:pPr>
      <w:r w:rsidRPr="009F05A6">
        <w:rPr>
          <w:bCs/>
          <w:color w:val="0070C0"/>
          <w:szCs w:val="24"/>
        </w:rPr>
        <w:t>Revised</w:t>
      </w:r>
      <w:r>
        <w:rPr>
          <w:bCs/>
          <w:color w:val="0070C0"/>
          <w:szCs w:val="24"/>
        </w:rPr>
        <w:t>.</w:t>
      </w:r>
    </w:p>
    <w:p w14:paraId="54AC1341" w14:textId="77777777" w:rsidR="009F05A6" w:rsidRDefault="009F05A6" w:rsidP="00814011">
      <w:pPr>
        <w:rPr>
          <w:b/>
          <w:szCs w:val="24"/>
        </w:rPr>
      </w:pPr>
    </w:p>
    <w:p w14:paraId="20B3BF0E" w14:textId="77777777" w:rsidR="00870AD6" w:rsidRPr="00BA79E2" w:rsidRDefault="00870AD6" w:rsidP="00870AD6">
      <w:pPr>
        <w:spacing w:after="120"/>
        <w:rPr>
          <w:rFonts w:cs="Arial"/>
          <w:szCs w:val="24"/>
        </w:rPr>
      </w:pPr>
      <w:r w:rsidRPr="00BA79E2">
        <w:rPr>
          <w:rFonts w:cs="Arial"/>
          <w:szCs w:val="24"/>
        </w:rPr>
        <w:t xml:space="preserve">What is it trying to achieve? (intended aims/outcomes) </w:t>
      </w:r>
    </w:p>
    <w:p w14:paraId="20A9957E" w14:textId="29AA69C0" w:rsidR="009F05A6" w:rsidRPr="009F05A6" w:rsidRDefault="009F05A6" w:rsidP="009F05A6">
      <w:pPr>
        <w:tabs>
          <w:tab w:val="left" w:pos="826"/>
        </w:tabs>
        <w:rPr>
          <w:rFonts w:cs="Arial"/>
          <w:color w:val="0070C0"/>
          <w:szCs w:val="24"/>
        </w:rPr>
      </w:pPr>
      <w:r w:rsidRPr="009F05A6">
        <w:rPr>
          <w:rFonts w:cs="Arial"/>
          <w:color w:val="0070C0"/>
          <w:szCs w:val="24"/>
        </w:rPr>
        <w:t>This document provides guidance in relation to concerns raised with the Civil Service Commissioners by existing civil servants under the Northern Ireland Civil Service (NICS) Code of Ethics.  It sets out the process that the Commissioners will follow when considering such concerns, whether to investigate them as appeals and what will happen if a concern is accepted as an appeal.  The guidance explains the position in relation to several matters including:</w:t>
      </w:r>
    </w:p>
    <w:p w14:paraId="24D8B37B" w14:textId="77777777" w:rsidR="009F05A6" w:rsidRPr="009F05A6" w:rsidRDefault="009F05A6" w:rsidP="009F05A6">
      <w:pPr>
        <w:pStyle w:val="ListParagraph"/>
        <w:numPr>
          <w:ilvl w:val="0"/>
          <w:numId w:val="16"/>
        </w:numPr>
        <w:ind w:left="1024"/>
        <w:rPr>
          <w:rFonts w:cs="Arial"/>
          <w:color w:val="0070C0"/>
          <w:szCs w:val="24"/>
        </w:rPr>
      </w:pPr>
      <w:r w:rsidRPr="009F05A6">
        <w:rPr>
          <w:rFonts w:cs="Arial"/>
          <w:color w:val="0070C0"/>
          <w:szCs w:val="24"/>
        </w:rPr>
        <w:t>the legal basis for the Commissioners’ role;</w:t>
      </w:r>
    </w:p>
    <w:p w14:paraId="286A2BB5" w14:textId="2560EF6D" w:rsidR="009F05A6" w:rsidRPr="009F05A6" w:rsidRDefault="009F05A6" w:rsidP="009F05A6">
      <w:pPr>
        <w:pStyle w:val="ListParagraph"/>
        <w:numPr>
          <w:ilvl w:val="0"/>
          <w:numId w:val="16"/>
        </w:numPr>
        <w:ind w:left="1024"/>
        <w:rPr>
          <w:rFonts w:cs="Arial"/>
          <w:color w:val="0070C0"/>
          <w:szCs w:val="24"/>
        </w:rPr>
      </w:pPr>
      <w:r w:rsidRPr="009F05A6">
        <w:rPr>
          <w:rFonts w:cs="Arial"/>
          <w:color w:val="0070C0"/>
          <w:szCs w:val="24"/>
        </w:rPr>
        <w:t>Commissioners’ processes for dealing with appeals;</w:t>
      </w:r>
    </w:p>
    <w:p w14:paraId="0C1B972C" w14:textId="77777777" w:rsidR="009F05A6" w:rsidRPr="009F05A6" w:rsidRDefault="009F05A6" w:rsidP="009F05A6">
      <w:pPr>
        <w:pStyle w:val="ListParagraph"/>
        <w:numPr>
          <w:ilvl w:val="0"/>
          <w:numId w:val="16"/>
        </w:numPr>
        <w:ind w:left="1024"/>
        <w:rPr>
          <w:rFonts w:cs="Arial"/>
          <w:color w:val="0070C0"/>
          <w:szCs w:val="24"/>
        </w:rPr>
      </w:pPr>
      <w:r w:rsidRPr="009F05A6">
        <w:rPr>
          <w:rFonts w:cs="Arial"/>
          <w:color w:val="0070C0"/>
          <w:szCs w:val="24"/>
        </w:rPr>
        <w:t>service standards that the Commissioners work to;</w:t>
      </w:r>
    </w:p>
    <w:p w14:paraId="1983335A" w14:textId="77777777" w:rsidR="009F05A6" w:rsidRPr="009F05A6" w:rsidRDefault="009F05A6" w:rsidP="009F05A6">
      <w:pPr>
        <w:pStyle w:val="ListParagraph"/>
        <w:numPr>
          <w:ilvl w:val="0"/>
          <w:numId w:val="16"/>
        </w:numPr>
        <w:ind w:left="1024"/>
        <w:rPr>
          <w:rFonts w:cs="Arial"/>
          <w:color w:val="0070C0"/>
          <w:szCs w:val="24"/>
        </w:rPr>
      </w:pPr>
      <w:r w:rsidRPr="009F05A6">
        <w:rPr>
          <w:rFonts w:cs="Arial"/>
          <w:color w:val="0070C0"/>
          <w:szCs w:val="24"/>
        </w:rPr>
        <w:t>the Commissioners’ policy on vexatious and unreasonable appeals.</w:t>
      </w:r>
    </w:p>
    <w:p w14:paraId="5955B84B" w14:textId="77777777" w:rsidR="009F05A6" w:rsidRPr="009F05A6" w:rsidRDefault="009F05A6" w:rsidP="009F05A6">
      <w:pPr>
        <w:pStyle w:val="ListParagraph"/>
        <w:tabs>
          <w:tab w:val="left" w:pos="826"/>
        </w:tabs>
        <w:rPr>
          <w:rFonts w:cs="Arial"/>
          <w:color w:val="0070C0"/>
          <w:szCs w:val="24"/>
        </w:rPr>
      </w:pPr>
    </w:p>
    <w:p w14:paraId="488C02B7" w14:textId="65D4D7D3" w:rsidR="009F05A6" w:rsidRPr="009F05A6" w:rsidRDefault="009F05A6" w:rsidP="009F05A6">
      <w:pPr>
        <w:rPr>
          <w:rFonts w:cs="Arial"/>
          <w:color w:val="0070C0"/>
          <w:szCs w:val="24"/>
        </w:rPr>
      </w:pPr>
      <w:r w:rsidRPr="009F05A6">
        <w:rPr>
          <w:rFonts w:cs="Arial"/>
          <w:color w:val="0070C0"/>
          <w:szCs w:val="24"/>
        </w:rPr>
        <w:t>The substantive detail in the guidance has not changed but the proposed revisions to the Guidance document will provide greater clarity to civil servants seeking to raise a concern with Commissioners, and to Departments, in relation to our role in considering concerns, how appeals will be handled and our service standards.</w:t>
      </w:r>
    </w:p>
    <w:p w14:paraId="390E0976" w14:textId="7E6B0F28" w:rsidR="001D71D1" w:rsidRDefault="001D71D1" w:rsidP="00870AD6">
      <w:pPr>
        <w:rPr>
          <w:rFonts w:cs="Arial"/>
          <w:szCs w:val="24"/>
        </w:rPr>
      </w:pPr>
    </w:p>
    <w:p w14:paraId="2F00EE9B" w14:textId="59455C0C" w:rsidR="001D71D1" w:rsidRPr="00BA79E2" w:rsidRDefault="001D71D1" w:rsidP="001D71D1">
      <w:pPr>
        <w:spacing w:after="120"/>
        <w:rPr>
          <w:rFonts w:cs="Arial"/>
          <w:szCs w:val="24"/>
        </w:rPr>
      </w:pPr>
      <w:r w:rsidRPr="00BA79E2">
        <w:rPr>
          <w:rFonts w:cs="Arial"/>
          <w:szCs w:val="24"/>
        </w:rPr>
        <w:t xml:space="preserve">Are there any Section 75 categories which might be expected to benefit from the intended policy? If so, explain how. </w:t>
      </w:r>
    </w:p>
    <w:p w14:paraId="283C08BC" w14:textId="5FA7F5E3" w:rsidR="0014452B" w:rsidRDefault="009F05A6" w:rsidP="0014452B">
      <w:pPr>
        <w:rPr>
          <w:rFonts w:cs="Arial"/>
          <w:color w:val="0070C0"/>
          <w:szCs w:val="24"/>
        </w:rPr>
      </w:pPr>
      <w:r>
        <w:rPr>
          <w:rFonts w:cs="Arial"/>
          <w:color w:val="0070C0"/>
          <w:szCs w:val="24"/>
        </w:rPr>
        <w:t xml:space="preserve">No.  </w:t>
      </w:r>
    </w:p>
    <w:p w14:paraId="14F78E8D" w14:textId="77777777" w:rsidR="009F05A6" w:rsidRPr="00485209" w:rsidRDefault="009F05A6" w:rsidP="0014452B">
      <w:pPr>
        <w:rPr>
          <w:rFonts w:cs="Arial"/>
          <w:color w:val="0070C0"/>
          <w:szCs w:val="24"/>
        </w:rPr>
      </w:pPr>
    </w:p>
    <w:p w14:paraId="45CE03CE" w14:textId="77777777" w:rsidR="001D71D1" w:rsidRPr="00BA79E2" w:rsidRDefault="001D71D1" w:rsidP="00BA79E2">
      <w:pPr>
        <w:spacing w:after="120"/>
        <w:rPr>
          <w:rFonts w:cs="Arial"/>
          <w:szCs w:val="24"/>
        </w:rPr>
      </w:pPr>
      <w:r w:rsidRPr="00BA79E2">
        <w:rPr>
          <w:rFonts w:cs="Arial"/>
          <w:szCs w:val="24"/>
        </w:rPr>
        <w:t xml:space="preserve">Who initiated or wrote the policy? </w:t>
      </w:r>
    </w:p>
    <w:p w14:paraId="0B74E303" w14:textId="743C9810" w:rsidR="001D71D1" w:rsidRPr="00BA79E2" w:rsidRDefault="001D71D1" w:rsidP="00BA79E2">
      <w:pPr>
        <w:rPr>
          <w:rFonts w:cs="Arial"/>
          <w:color w:val="0070C0"/>
          <w:szCs w:val="24"/>
        </w:rPr>
      </w:pPr>
      <w:r w:rsidRPr="00BA79E2">
        <w:rPr>
          <w:rFonts w:cs="Arial"/>
          <w:color w:val="0070C0"/>
          <w:szCs w:val="24"/>
        </w:rPr>
        <w:t>The Civil Service Commissioners for Northern Ireland</w:t>
      </w:r>
      <w:r w:rsidR="009F05A6">
        <w:rPr>
          <w:rFonts w:cs="Arial"/>
          <w:color w:val="0070C0"/>
          <w:szCs w:val="24"/>
        </w:rPr>
        <w:t>.</w:t>
      </w:r>
    </w:p>
    <w:p w14:paraId="1E359028" w14:textId="77777777" w:rsidR="001D71D1" w:rsidRPr="00675CDD" w:rsidRDefault="001D71D1" w:rsidP="001D71D1">
      <w:pPr>
        <w:rPr>
          <w:rFonts w:cs="Arial"/>
          <w:szCs w:val="24"/>
        </w:rPr>
      </w:pPr>
    </w:p>
    <w:p w14:paraId="07E80C80" w14:textId="77777777" w:rsidR="001D71D1" w:rsidRPr="00BA79E2" w:rsidRDefault="001D71D1" w:rsidP="00BA79E2">
      <w:pPr>
        <w:spacing w:after="120"/>
        <w:rPr>
          <w:rFonts w:cs="Arial"/>
          <w:szCs w:val="24"/>
        </w:rPr>
      </w:pPr>
      <w:r w:rsidRPr="00BA79E2">
        <w:rPr>
          <w:rFonts w:cs="Arial"/>
          <w:szCs w:val="24"/>
        </w:rPr>
        <w:t>Who owns and who implements the policy?</w:t>
      </w:r>
    </w:p>
    <w:p w14:paraId="6C316A3D" w14:textId="47977B89" w:rsidR="001D71D1" w:rsidRPr="00BA79E2" w:rsidRDefault="001D71D1" w:rsidP="001D71D1">
      <w:pPr>
        <w:rPr>
          <w:rFonts w:cs="Arial"/>
          <w:color w:val="0070C0"/>
          <w:szCs w:val="24"/>
        </w:rPr>
      </w:pPr>
      <w:r w:rsidRPr="00BA79E2">
        <w:rPr>
          <w:rFonts w:cs="Arial"/>
          <w:color w:val="0070C0"/>
          <w:szCs w:val="24"/>
        </w:rPr>
        <w:t>The Civil Service Commissioners for Northern Ireland.</w:t>
      </w:r>
    </w:p>
    <w:p w14:paraId="54CEBFE5" w14:textId="77777777" w:rsidR="001D71D1" w:rsidRDefault="001D71D1" w:rsidP="00814011">
      <w:pPr>
        <w:rPr>
          <w:rFonts w:cs="Arial"/>
          <w:b/>
          <w:sz w:val="28"/>
          <w:szCs w:val="28"/>
        </w:rPr>
      </w:pPr>
    </w:p>
    <w:p w14:paraId="63D48E9F" w14:textId="6D28E464" w:rsidR="00814011" w:rsidRPr="00C65F2F" w:rsidRDefault="00814011" w:rsidP="00814011">
      <w:pPr>
        <w:rPr>
          <w:rFonts w:cs="Arial"/>
          <w:b/>
          <w:szCs w:val="24"/>
        </w:rPr>
      </w:pPr>
      <w:r w:rsidRPr="00C65F2F">
        <w:rPr>
          <w:rFonts w:cs="Arial"/>
          <w:b/>
          <w:szCs w:val="24"/>
        </w:rPr>
        <w:t>Implementation factors</w:t>
      </w:r>
    </w:p>
    <w:p w14:paraId="6C704B77" w14:textId="77777777" w:rsidR="00814011" w:rsidRPr="00C65F2F" w:rsidRDefault="00814011" w:rsidP="00814011">
      <w:pPr>
        <w:rPr>
          <w:rFonts w:cs="Arial"/>
          <w:szCs w:val="24"/>
        </w:rPr>
      </w:pPr>
    </w:p>
    <w:p w14:paraId="2B0C0F0A" w14:textId="56A5C5BF" w:rsidR="00814011" w:rsidRPr="00BA79E2" w:rsidRDefault="00814011" w:rsidP="00814011">
      <w:pPr>
        <w:rPr>
          <w:rFonts w:cs="Arial"/>
          <w:szCs w:val="24"/>
        </w:rPr>
      </w:pPr>
      <w:r w:rsidRPr="00BA79E2">
        <w:rPr>
          <w:rFonts w:cs="Arial"/>
          <w:szCs w:val="24"/>
        </w:rPr>
        <w:t xml:space="preserve">Are there any factors which could contribute to/detract from the intended aim/outcome of the policy/decision? </w:t>
      </w:r>
    </w:p>
    <w:p w14:paraId="30A02487" w14:textId="249BC559" w:rsidR="00BA79E2" w:rsidRDefault="00BA79E2" w:rsidP="00814011">
      <w:pPr>
        <w:rPr>
          <w:rFonts w:cs="Arial"/>
          <w:szCs w:val="24"/>
          <w:u w:val="single"/>
        </w:rPr>
      </w:pPr>
    </w:p>
    <w:p w14:paraId="06EEAD79" w14:textId="6C4DF8F5" w:rsidR="00BA79E2" w:rsidRPr="00BA79E2" w:rsidRDefault="00C1113F" w:rsidP="00814011">
      <w:pPr>
        <w:rPr>
          <w:rFonts w:cs="Arial"/>
          <w:color w:val="0070C0"/>
          <w:szCs w:val="24"/>
        </w:rPr>
      </w:pPr>
      <w:r>
        <w:rPr>
          <w:rFonts w:cs="Arial"/>
          <w:color w:val="0070C0"/>
          <w:szCs w:val="24"/>
        </w:rPr>
        <w:t>No</w:t>
      </w:r>
    </w:p>
    <w:p w14:paraId="08A9C163" w14:textId="77777777" w:rsidR="00814011" w:rsidRPr="00C65F2F" w:rsidRDefault="00814011" w:rsidP="00814011">
      <w:pPr>
        <w:rPr>
          <w:rFonts w:cs="Arial"/>
          <w:b/>
          <w:szCs w:val="24"/>
        </w:rPr>
      </w:pPr>
    </w:p>
    <w:p w14:paraId="5B1CD8C3" w14:textId="6ECAA305" w:rsidR="00814011" w:rsidRPr="00C65F2F" w:rsidRDefault="00814011" w:rsidP="00374E86">
      <w:pPr>
        <w:rPr>
          <w:rFonts w:cs="Arial"/>
          <w:szCs w:val="24"/>
        </w:rPr>
      </w:pPr>
      <w:r w:rsidRPr="00C65F2F">
        <w:rPr>
          <w:rFonts w:cs="Arial"/>
          <w:szCs w:val="24"/>
        </w:rPr>
        <w:t>If yes, are they</w:t>
      </w:r>
      <w:r w:rsidR="00374E86">
        <w:rPr>
          <w:rFonts w:cs="Arial"/>
          <w:szCs w:val="24"/>
        </w:rPr>
        <w:t xml:space="preserve">, </w:t>
      </w:r>
      <w:r w:rsidRPr="00C65F2F">
        <w:rPr>
          <w:rFonts w:cs="Arial"/>
          <w:szCs w:val="24"/>
        </w:rPr>
        <w:t>financial</w:t>
      </w:r>
      <w:r w:rsidR="00374E86">
        <w:rPr>
          <w:rFonts w:cs="Arial"/>
          <w:szCs w:val="24"/>
        </w:rPr>
        <w:t xml:space="preserve">, </w:t>
      </w:r>
      <w:r w:rsidRPr="00C65F2F">
        <w:rPr>
          <w:rFonts w:cs="Arial"/>
          <w:szCs w:val="24"/>
        </w:rPr>
        <w:t>legislative</w:t>
      </w:r>
      <w:r w:rsidR="00374E86">
        <w:rPr>
          <w:rFonts w:cs="Arial"/>
          <w:szCs w:val="24"/>
        </w:rPr>
        <w:t xml:space="preserve"> or other?</w:t>
      </w:r>
    </w:p>
    <w:p w14:paraId="2ABF2549" w14:textId="77777777" w:rsidR="00FD0A3C" w:rsidRDefault="00FD0A3C" w:rsidP="00FD0A3C">
      <w:pPr>
        <w:rPr>
          <w:rFonts w:cs="Arial"/>
          <w:szCs w:val="24"/>
        </w:rPr>
      </w:pPr>
    </w:p>
    <w:p w14:paraId="35082915" w14:textId="4E1878AE" w:rsidR="00814011" w:rsidRPr="00DA79DA" w:rsidRDefault="00FD0A3C" w:rsidP="00FD0A3C">
      <w:pPr>
        <w:rPr>
          <w:rFonts w:cs="Arial"/>
          <w:color w:val="0070C0"/>
          <w:szCs w:val="24"/>
        </w:rPr>
      </w:pPr>
      <w:r w:rsidRPr="00DA79DA">
        <w:rPr>
          <w:rFonts w:cs="Arial"/>
          <w:color w:val="0070C0"/>
          <w:szCs w:val="24"/>
        </w:rPr>
        <w:t>P</w:t>
      </w:r>
      <w:r w:rsidR="00DA79DA" w:rsidRPr="00DA79DA">
        <w:rPr>
          <w:rFonts w:cs="Arial"/>
          <w:color w:val="0070C0"/>
          <w:szCs w:val="24"/>
        </w:rPr>
        <w:t>lease specify:.</w:t>
      </w:r>
    </w:p>
    <w:p w14:paraId="151CDD6D" w14:textId="77777777" w:rsidR="00814011" w:rsidRPr="00C65F2F" w:rsidRDefault="00814011" w:rsidP="00814011">
      <w:pPr>
        <w:rPr>
          <w:rFonts w:cs="Arial"/>
          <w:b/>
          <w:szCs w:val="24"/>
        </w:rPr>
      </w:pPr>
    </w:p>
    <w:p w14:paraId="0F676D6D" w14:textId="77777777" w:rsidR="00814011" w:rsidRPr="00C65F2F" w:rsidRDefault="00814011" w:rsidP="00814011">
      <w:pPr>
        <w:rPr>
          <w:rFonts w:cs="Arial"/>
          <w:b/>
          <w:szCs w:val="24"/>
        </w:rPr>
      </w:pPr>
      <w:r w:rsidRPr="00C65F2F">
        <w:rPr>
          <w:rFonts w:cs="Arial"/>
          <w:b/>
          <w:szCs w:val="24"/>
        </w:rPr>
        <w:t>Main stakeholders affected</w:t>
      </w:r>
    </w:p>
    <w:p w14:paraId="0DDDA560" w14:textId="77777777" w:rsidR="00814011" w:rsidRPr="00C65F2F" w:rsidRDefault="00814011" w:rsidP="00814011">
      <w:pPr>
        <w:rPr>
          <w:rFonts w:cs="Arial"/>
          <w:b/>
          <w:szCs w:val="24"/>
        </w:rPr>
      </w:pPr>
    </w:p>
    <w:p w14:paraId="0B1DFEE3" w14:textId="4CAB3980" w:rsidR="00814011" w:rsidRPr="00BA79E2" w:rsidRDefault="00814011" w:rsidP="00814011">
      <w:pPr>
        <w:rPr>
          <w:rFonts w:cs="Arial"/>
          <w:szCs w:val="24"/>
        </w:rPr>
      </w:pPr>
      <w:r w:rsidRPr="00BA79E2">
        <w:rPr>
          <w:rFonts w:cs="Arial"/>
          <w:szCs w:val="24"/>
        </w:rPr>
        <w:t>Who are the internal and external stakeholders (actual or potential) that the policy will impact upon?</w:t>
      </w:r>
      <w:r w:rsidR="00BA79E2" w:rsidRPr="00BA79E2">
        <w:rPr>
          <w:rFonts w:cs="Arial"/>
          <w:szCs w:val="24"/>
        </w:rPr>
        <w:t xml:space="preserve"> Consider staff, service users, other public sector organisations, voluntary/community/trade unions and other stakeholders.</w:t>
      </w:r>
    </w:p>
    <w:p w14:paraId="5FC9AF67" w14:textId="0A02164F" w:rsidR="00BA79E2" w:rsidRDefault="00BA79E2" w:rsidP="00814011">
      <w:pPr>
        <w:rPr>
          <w:rFonts w:cs="Arial"/>
          <w:szCs w:val="24"/>
        </w:rPr>
      </w:pPr>
    </w:p>
    <w:p w14:paraId="69572037" w14:textId="0149905B" w:rsidR="00BA79E2" w:rsidRPr="00BA79E2" w:rsidRDefault="009F05A6" w:rsidP="00814011">
      <w:pPr>
        <w:rPr>
          <w:rFonts w:cs="Arial"/>
          <w:color w:val="0070C0"/>
          <w:szCs w:val="24"/>
        </w:rPr>
      </w:pPr>
      <w:r>
        <w:rPr>
          <w:rFonts w:cs="Arial"/>
          <w:color w:val="0070C0"/>
          <w:szCs w:val="24"/>
        </w:rPr>
        <w:t>NICS staff, TUS, Special Advisers</w:t>
      </w:r>
    </w:p>
    <w:p w14:paraId="4C3E803C" w14:textId="77777777" w:rsidR="00814011" w:rsidRPr="00C65F2F" w:rsidRDefault="00814011" w:rsidP="00814011">
      <w:pPr>
        <w:ind w:left="1167"/>
        <w:rPr>
          <w:rFonts w:cs="Arial"/>
          <w:szCs w:val="24"/>
        </w:rPr>
      </w:pPr>
    </w:p>
    <w:p w14:paraId="31267EAC" w14:textId="77777777" w:rsidR="00814011" w:rsidRPr="00C65F2F" w:rsidRDefault="00814011" w:rsidP="00814011">
      <w:pPr>
        <w:pStyle w:val="Heading5"/>
        <w:rPr>
          <w:rFonts w:cs="Arial"/>
          <w:bCs/>
          <w:szCs w:val="24"/>
        </w:rPr>
      </w:pPr>
      <w:hyperlink w:anchor="Onefour" w:history="1">
        <w:r w:rsidRPr="00C65F2F">
          <w:rPr>
            <w:rStyle w:val="Hyperlink"/>
            <w:rFonts w:cs="Arial"/>
            <w:bCs/>
            <w:color w:val="auto"/>
            <w:szCs w:val="24"/>
            <w:u w:val="none"/>
          </w:rPr>
          <w:t>Other policies with a bearing on this policy</w:t>
        </w:r>
      </w:hyperlink>
    </w:p>
    <w:p w14:paraId="2CD664E7" w14:textId="77777777" w:rsidR="00814011" w:rsidRPr="00C65F2F" w:rsidRDefault="00814011" w:rsidP="00814011">
      <w:pPr>
        <w:rPr>
          <w:rFonts w:cs="Arial"/>
          <w:szCs w:val="24"/>
          <w:lang w:val="en-US"/>
        </w:rPr>
      </w:pPr>
    </w:p>
    <w:p w14:paraId="37E9B248" w14:textId="542658BA" w:rsidR="00814011" w:rsidRDefault="00BA79E2" w:rsidP="00BA79E2">
      <w:pPr>
        <w:spacing w:after="120" w:line="240" w:lineRule="atLeast"/>
        <w:rPr>
          <w:rFonts w:cs="Arial"/>
          <w:bCs/>
          <w:szCs w:val="24"/>
        </w:rPr>
      </w:pPr>
      <w:r w:rsidRPr="00BA79E2">
        <w:rPr>
          <w:rFonts w:cs="Arial"/>
          <w:bCs/>
          <w:szCs w:val="24"/>
        </w:rPr>
        <w:t>W</w:t>
      </w:r>
      <w:r w:rsidR="00814011" w:rsidRPr="00BA79E2">
        <w:rPr>
          <w:rFonts w:cs="Arial"/>
          <w:bCs/>
          <w:szCs w:val="24"/>
        </w:rPr>
        <w:t>hat are they?</w:t>
      </w:r>
    </w:p>
    <w:p w14:paraId="1F65FD7D" w14:textId="27C9166F" w:rsidR="009F05A6" w:rsidRPr="009F05A6" w:rsidRDefault="009F05A6" w:rsidP="00BA79E2">
      <w:pPr>
        <w:spacing w:after="120" w:line="240" w:lineRule="atLeast"/>
        <w:rPr>
          <w:rFonts w:cs="Arial"/>
          <w:bCs/>
          <w:color w:val="0070C0"/>
          <w:szCs w:val="24"/>
        </w:rPr>
      </w:pPr>
      <w:r w:rsidRPr="009F05A6">
        <w:rPr>
          <w:rFonts w:cs="Arial"/>
          <w:bCs/>
          <w:color w:val="0070C0"/>
          <w:szCs w:val="24"/>
        </w:rPr>
        <w:t>NICS Code of Ethics</w:t>
      </w:r>
    </w:p>
    <w:p w14:paraId="6E29B345" w14:textId="5FC48598" w:rsidR="009F05A6" w:rsidRPr="009F05A6" w:rsidRDefault="009F05A6" w:rsidP="00BA79E2">
      <w:pPr>
        <w:spacing w:after="120" w:line="240" w:lineRule="atLeast"/>
        <w:rPr>
          <w:rFonts w:cs="Arial"/>
          <w:bCs/>
          <w:color w:val="0070C0"/>
          <w:szCs w:val="24"/>
        </w:rPr>
      </w:pPr>
      <w:r w:rsidRPr="009F05A6">
        <w:rPr>
          <w:rFonts w:cs="Arial"/>
          <w:bCs/>
          <w:color w:val="0070C0"/>
          <w:szCs w:val="24"/>
        </w:rPr>
        <w:t>NICS Departmental Whistleblowing policies</w:t>
      </w:r>
    </w:p>
    <w:p w14:paraId="2F127AD6" w14:textId="64BEAD27" w:rsidR="009F05A6" w:rsidRPr="009F05A6" w:rsidRDefault="009F05A6" w:rsidP="00BA79E2">
      <w:pPr>
        <w:spacing w:after="120" w:line="240" w:lineRule="atLeast"/>
        <w:rPr>
          <w:rFonts w:cs="Arial"/>
          <w:bCs/>
          <w:color w:val="0070C0"/>
          <w:szCs w:val="24"/>
        </w:rPr>
      </w:pPr>
      <w:r w:rsidRPr="009F05A6">
        <w:rPr>
          <w:rFonts w:cs="Arial"/>
          <w:bCs/>
          <w:color w:val="0070C0"/>
          <w:szCs w:val="24"/>
        </w:rPr>
        <w:t>NICS Departmental Complaints policies</w:t>
      </w:r>
    </w:p>
    <w:p w14:paraId="28A10FBA" w14:textId="0B2ED6EE" w:rsidR="009F05A6" w:rsidRPr="009F05A6" w:rsidRDefault="009F05A6" w:rsidP="00BA79E2">
      <w:pPr>
        <w:spacing w:after="120" w:line="240" w:lineRule="atLeast"/>
        <w:rPr>
          <w:rFonts w:cs="Arial"/>
          <w:bCs/>
          <w:color w:val="0070C0"/>
          <w:szCs w:val="24"/>
        </w:rPr>
      </w:pPr>
      <w:r w:rsidRPr="009F05A6">
        <w:rPr>
          <w:rFonts w:cs="Arial"/>
          <w:bCs/>
          <w:color w:val="0070C0"/>
          <w:szCs w:val="24"/>
        </w:rPr>
        <w:t>NICS HR Policies</w:t>
      </w:r>
    </w:p>
    <w:p w14:paraId="3C794173" w14:textId="77777777" w:rsidR="00814011" w:rsidRPr="00C65F2F" w:rsidRDefault="00814011" w:rsidP="00814011">
      <w:pPr>
        <w:spacing w:line="240" w:lineRule="atLeast"/>
        <w:ind w:hanging="180"/>
        <w:rPr>
          <w:rFonts w:cs="Arial"/>
          <w:bCs/>
          <w:szCs w:val="24"/>
        </w:rPr>
      </w:pPr>
    </w:p>
    <w:p w14:paraId="12D0ACA0" w14:textId="25098837" w:rsidR="00814011" w:rsidRDefault="00BA79E2" w:rsidP="00BA79E2">
      <w:pPr>
        <w:spacing w:after="120" w:line="240" w:lineRule="atLeast"/>
        <w:rPr>
          <w:rFonts w:cs="Arial"/>
          <w:bCs/>
          <w:szCs w:val="24"/>
        </w:rPr>
      </w:pPr>
      <w:r w:rsidRPr="00BA79E2">
        <w:rPr>
          <w:rFonts w:cs="Arial"/>
          <w:bCs/>
          <w:szCs w:val="24"/>
        </w:rPr>
        <w:t>W</w:t>
      </w:r>
      <w:r w:rsidR="00814011" w:rsidRPr="00BA79E2">
        <w:rPr>
          <w:rFonts w:cs="Arial"/>
          <w:bCs/>
          <w:szCs w:val="24"/>
        </w:rPr>
        <w:t>ho owns them?</w:t>
      </w:r>
    </w:p>
    <w:p w14:paraId="2B6A699D" w14:textId="4F7E16F9" w:rsidR="009F05A6" w:rsidRPr="009F05A6" w:rsidRDefault="009F05A6" w:rsidP="00BA79E2">
      <w:pPr>
        <w:spacing w:after="120" w:line="240" w:lineRule="atLeast"/>
        <w:rPr>
          <w:rFonts w:cs="Arial"/>
          <w:bCs/>
          <w:color w:val="0070C0"/>
          <w:szCs w:val="24"/>
        </w:rPr>
      </w:pPr>
      <w:r w:rsidRPr="009F05A6">
        <w:rPr>
          <w:rFonts w:cs="Arial"/>
          <w:bCs/>
          <w:color w:val="0070C0"/>
          <w:szCs w:val="24"/>
        </w:rPr>
        <w:t>NICS</w:t>
      </w:r>
    </w:p>
    <w:p w14:paraId="5510662B" w14:textId="77777777" w:rsidR="00814011" w:rsidRPr="00C65F2F" w:rsidRDefault="00814011" w:rsidP="00814011">
      <w:pPr>
        <w:autoSpaceDE w:val="0"/>
        <w:autoSpaceDN w:val="0"/>
        <w:adjustRightInd w:val="0"/>
        <w:rPr>
          <w:rFonts w:cs="Arial"/>
          <w:b/>
          <w:szCs w:val="24"/>
        </w:rPr>
      </w:pPr>
      <w:r w:rsidRPr="00C65F2F">
        <w:rPr>
          <w:rFonts w:cs="Arial"/>
          <w:b/>
          <w:szCs w:val="24"/>
        </w:rPr>
        <w:br w:type="page"/>
      </w:r>
      <w:r w:rsidRPr="00C65F2F">
        <w:rPr>
          <w:rFonts w:cs="Arial"/>
          <w:b/>
          <w:szCs w:val="24"/>
        </w:rPr>
        <w:lastRenderedPageBreak/>
        <w:t xml:space="preserve">Available evidence </w:t>
      </w:r>
    </w:p>
    <w:p w14:paraId="712C70C3" w14:textId="77777777" w:rsidR="00814011" w:rsidRPr="00C65F2F" w:rsidRDefault="00814011" w:rsidP="00814011">
      <w:pPr>
        <w:autoSpaceDE w:val="0"/>
        <w:autoSpaceDN w:val="0"/>
        <w:adjustRightInd w:val="0"/>
        <w:rPr>
          <w:rFonts w:cs="Arial"/>
          <w:szCs w:val="24"/>
        </w:rPr>
      </w:pPr>
    </w:p>
    <w:p w14:paraId="50EECD51" w14:textId="77777777" w:rsidR="00814011" w:rsidRPr="00C65F2F" w:rsidRDefault="00814011" w:rsidP="00814011">
      <w:pPr>
        <w:autoSpaceDE w:val="0"/>
        <w:autoSpaceDN w:val="0"/>
        <w:adjustRightInd w:val="0"/>
        <w:rPr>
          <w:rFonts w:cs="Arial"/>
          <w:b/>
          <w:szCs w:val="24"/>
        </w:rPr>
      </w:pPr>
      <w:r w:rsidRPr="00C65F2F">
        <w:rPr>
          <w:rFonts w:cs="Arial"/>
          <w:szCs w:val="24"/>
        </w:rPr>
        <w:t xml:space="preserve">Evidence to help inform the screening process may take many forms.  Public authorities should ensure that their screening decision is informed by relevant data. </w:t>
      </w:r>
    </w:p>
    <w:p w14:paraId="74478C97" w14:textId="77777777" w:rsidR="00814011" w:rsidRPr="00C65F2F" w:rsidRDefault="00814011" w:rsidP="00814011">
      <w:pPr>
        <w:autoSpaceDE w:val="0"/>
        <w:autoSpaceDN w:val="0"/>
        <w:adjustRightInd w:val="0"/>
        <w:rPr>
          <w:rFonts w:cs="Arial"/>
          <w:b/>
          <w:szCs w:val="24"/>
        </w:rPr>
      </w:pPr>
    </w:p>
    <w:p w14:paraId="77E979D5" w14:textId="2693B852" w:rsidR="00814011" w:rsidRDefault="00814011" w:rsidP="00814011">
      <w:pPr>
        <w:autoSpaceDE w:val="0"/>
        <w:autoSpaceDN w:val="0"/>
        <w:adjustRightInd w:val="0"/>
        <w:rPr>
          <w:rFonts w:cs="Arial"/>
          <w:szCs w:val="24"/>
        </w:rPr>
      </w:pPr>
      <w:r w:rsidRPr="00C65F2F">
        <w:rPr>
          <w:rFonts w:cs="Arial"/>
          <w:szCs w:val="24"/>
        </w:rPr>
        <w:t>What evidence/information (both qualitative and quantitative) have you gathered to inform this policy?  Specify details for each of the Section 75 categories.</w:t>
      </w:r>
    </w:p>
    <w:p w14:paraId="0C12F351" w14:textId="6291B460" w:rsidR="00E45542" w:rsidRDefault="00E45542" w:rsidP="00814011">
      <w:pPr>
        <w:autoSpaceDE w:val="0"/>
        <w:autoSpaceDN w:val="0"/>
        <w:adjustRightInd w:val="0"/>
        <w:rPr>
          <w:rFonts w:cs="Arial"/>
          <w:szCs w:val="24"/>
        </w:rPr>
      </w:pPr>
    </w:p>
    <w:p w14:paraId="5CBACE41" w14:textId="48E98BF1" w:rsidR="00E45542" w:rsidRPr="00963C3F" w:rsidRDefault="00E45542" w:rsidP="00963C3F">
      <w:pPr>
        <w:autoSpaceDE w:val="0"/>
        <w:autoSpaceDN w:val="0"/>
        <w:adjustRightInd w:val="0"/>
        <w:spacing w:after="120"/>
        <w:rPr>
          <w:rFonts w:cs="Arial"/>
          <w:b/>
          <w:szCs w:val="24"/>
        </w:rPr>
      </w:pPr>
      <w:r w:rsidRPr="00963C3F">
        <w:rPr>
          <w:rFonts w:cs="Arial"/>
          <w:b/>
          <w:szCs w:val="24"/>
        </w:rPr>
        <w:t>Religious belief</w:t>
      </w:r>
    </w:p>
    <w:p w14:paraId="6BFF6718" w14:textId="77777777" w:rsidR="00E45542" w:rsidRPr="00963C3F" w:rsidRDefault="00E45542" w:rsidP="00E45542">
      <w:pPr>
        <w:ind w:right="317"/>
        <w:rPr>
          <w:color w:val="0070C0"/>
          <w:szCs w:val="24"/>
        </w:rPr>
      </w:pPr>
      <w:r w:rsidRPr="00963C3F">
        <w:rPr>
          <w:color w:val="0070C0"/>
          <w:szCs w:val="24"/>
        </w:rPr>
        <w:t>The 2021 Northern Ireland Census results demonstrate that 42.3% of residents identify as being of a Catholic religious belief, 16.6% Presbyterian Church in Ireland, 11.55% Church of Ireland, 2.35% Methodist, 6.85% other Christian. 17.3% were of no religion and 1.6% did not state a religion.</w:t>
      </w:r>
    </w:p>
    <w:p w14:paraId="4022F3BD" w14:textId="77777777" w:rsidR="00E45542" w:rsidRPr="00963C3F" w:rsidRDefault="00E45542" w:rsidP="00E45542">
      <w:pPr>
        <w:ind w:right="317"/>
        <w:rPr>
          <w:rFonts w:cs="Arial"/>
          <w:b/>
          <w:color w:val="0070C0"/>
          <w:szCs w:val="24"/>
          <w:highlight w:val="yellow"/>
        </w:rPr>
      </w:pPr>
    </w:p>
    <w:p w14:paraId="17ED626B" w14:textId="2E2F411B" w:rsidR="00E45542" w:rsidRPr="00963C3F" w:rsidRDefault="00E45542" w:rsidP="00E45542">
      <w:pPr>
        <w:ind w:right="317"/>
        <w:rPr>
          <w:rFonts w:cs="Arial"/>
          <w:b/>
          <w:color w:val="0070C0"/>
          <w:szCs w:val="24"/>
          <w:highlight w:val="yellow"/>
        </w:rPr>
      </w:pPr>
      <w:r w:rsidRPr="00963C3F">
        <w:rPr>
          <w:color w:val="0070C0"/>
          <w:szCs w:val="24"/>
        </w:rPr>
        <w:t>The Equality Statistics for the Northern Ireland Civil Service 202</w:t>
      </w:r>
      <w:r w:rsidR="002C2C20">
        <w:rPr>
          <w:color w:val="0070C0"/>
          <w:szCs w:val="24"/>
        </w:rPr>
        <w:t>5</w:t>
      </w:r>
      <w:r w:rsidRPr="00963C3F">
        <w:rPr>
          <w:color w:val="0070C0"/>
          <w:szCs w:val="24"/>
        </w:rPr>
        <w:t xml:space="preserve"> shows that 50.</w:t>
      </w:r>
      <w:r w:rsidR="002C2C20">
        <w:rPr>
          <w:color w:val="0070C0"/>
          <w:szCs w:val="24"/>
        </w:rPr>
        <w:t>5</w:t>
      </w:r>
      <w:r w:rsidRPr="00963C3F">
        <w:rPr>
          <w:color w:val="0070C0"/>
          <w:szCs w:val="24"/>
        </w:rPr>
        <w:t>% of the NICS workforce were from a Catholic background compared to that of the economically active population with 5</w:t>
      </w:r>
      <w:r w:rsidR="002C2C20">
        <w:rPr>
          <w:color w:val="0070C0"/>
          <w:szCs w:val="24"/>
        </w:rPr>
        <w:t>1</w:t>
      </w:r>
      <w:r w:rsidRPr="00963C3F">
        <w:rPr>
          <w:color w:val="0070C0"/>
          <w:szCs w:val="24"/>
        </w:rPr>
        <w:t>.</w:t>
      </w:r>
      <w:r w:rsidR="002C2C20">
        <w:rPr>
          <w:color w:val="0070C0"/>
          <w:szCs w:val="24"/>
        </w:rPr>
        <w:t>6</w:t>
      </w:r>
      <w:r w:rsidRPr="00963C3F">
        <w:rPr>
          <w:color w:val="0070C0"/>
          <w:szCs w:val="24"/>
        </w:rPr>
        <w:t xml:space="preserve">% of the workforce from a Catholic background. Excluded from these figures are staff whose background could not be determined which accounted for </w:t>
      </w:r>
      <w:r w:rsidR="002C2C20">
        <w:rPr>
          <w:color w:val="0070C0"/>
          <w:szCs w:val="24"/>
        </w:rPr>
        <w:t>5</w:t>
      </w:r>
      <w:r w:rsidRPr="00963C3F">
        <w:rPr>
          <w:color w:val="0070C0"/>
          <w:szCs w:val="24"/>
        </w:rPr>
        <w:t>% of the NICS workforce.</w:t>
      </w:r>
    </w:p>
    <w:p w14:paraId="0F5A3299" w14:textId="0CD57F00" w:rsidR="00E45542" w:rsidRDefault="00E45542" w:rsidP="00814011">
      <w:pPr>
        <w:autoSpaceDE w:val="0"/>
        <w:autoSpaceDN w:val="0"/>
        <w:adjustRightInd w:val="0"/>
        <w:rPr>
          <w:rFonts w:cs="Arial"/>
          <w:b/>
          <w:szCs w:val="24"/>
        </w:rPr>
      </w:pPr>
    </w:p>
    <w:p w14:paraId="532F05C9" w14:textId="1341F479" w:rsidR="00963C3F" w:rsidRDefault="00E45542" w:rsidP="00963C3F">
      <w:pPr>
        <w:autoSpaceDE w:val="0"/>
        <w:autoSpaceDN w:val="0"/>
        <w:adjustRightInd w:val="0"/>
        <w:spacing w:after="120"/>
        <w:rPr>
          <w:rFonts w:cs="Arial"/>
          <w:b/>
          <w:szCs w:val="24"/>
        </w:rPr>
      </w:pPr>
      <w:r>
        <w:rPr>
          <w:rFonts w:cs="Arial"/>
          <w:b/>
          <w:szCs w:val="24"/>
        </w:rPr>
        <w:t>Political opinion</w:t>
      </w:r>
    </w:p>
    <w:p w14:paraId="7BF54D95" w14:textId="54A3829F" w:rsidR="00CE4181" w:rsidRPr="00963C3F" w:rsidRDefault="00CE4181" w:rsidP="00CE4181">
      <w:pPr>
        <w:autoSpaceDE w:val="0"/>
        <w:autoSpaceDN w:val="0"/>
        <w:adjustRightInd w:val="0"/>
        <w:rPr>
          <w:color w:val="0070C0"/>
          <w:szCs w:val="24"/>
        </w:rPr>
      </w:pPr>
      <w:r w:rsidRPr="00963C3F">
        <w:rPr>
          <w:color w:val="0070C0"/>
          <w:szCs w:val="24"/>
        </w:rPr>
        <w:t>The 202</w:t>
      </w:r>
      <w:r w:rsidR="002C2C20">
        <w:rPr>
          <w:color w:val="0070C0"/>
          <w:szCs w:val="24"/>
        </w:rPr>
        <w:t>4</w:t>
      </w:r>
      <w:r w:rsidRPr="00963C3F">
        <w:rPr>
          <w:color w:val="0070C0"/>
          <w:szCs w:val="24"/>
        </w:rPr>
        <w:t xml:space="preserve"> Northern Ireland Life and Times (NILT) survey found that 30% of respondents identified themselves as Unionist, </w:t>
      </w:r>
      <w:r w:rsidR="007645AD">
        <w:rPr>
          <w:color w:val="0070C0"/>
          <w:szCs w:val="24"/>
        </w:rPr>
        <w:t>30</w:t>
      </w:r>
      <w:r w:rsidRPr="00963C3F">
        <w:rPr>
          <w:color w:val="0070C0"/>
          <w:szCs w:val="24"/>
        </w:rPr>
        <w:t>% as Nationalist and 3</w:t>
      </w:r>
      <w:r w:rsidR="007645AD">
        <w:rPr>
          <w:color w:val="0070C0"/>
          <w:szCs w:val="24"/>
        </w:rPr>
        <w:t>5</w:t>
      </w:r>
      <w:r w:rsidRPr="00963C3F">
        <w:rPr>
          <w:color w:val="0070C0"/>
          <w:szCs w:val="24"/>
        </w:rPr>
        <w:t>% as Neither.</w:t>
      </w:r>
    </w:p>
    <w:p w14:paraId="51245459" w14:textId="4CD0A76D" w:rsidR="00E45542" w:rsidRDefault="00E45542" w:rsidP="00814011">
      <w:pPr>
        <w:autoSpaceDE w:val="0"/>
        <w:autoSpaceDN w:val="0"/>
        <w:adjustRightInd w:val="0"/>
        <w:rPr>
          <w:rFonts w:cs="Arial"/>
          <w:b/>
          <w:szCs w:val="24"/>
        </w:rPr>
      </w:pPr>
    </w:p>
    <w:p w14:paraId="7BB3D9FC" w14:textId="1F4E3C96" w:rsidR="00CE4181" w:rsidRPr="00C65F2F" w:rsidRDefault="00CE4181" w:rsidP="00963C3F">
      <w:pPr>
        <w:autoSpaceDE w:val="0"/>
        <w:autoSpaceDN w:val="0"/>
        <w:adjustRightInd w:val="0"/>
        <w:spacing w:after="120"/>
        <w:rPr>
          <w:rFonts w:cs="Arial"/>
          <w:b/>
          <w:szCs w:val="24"/>
        </w:rPr>
      </w:pPr>
      <w:r>
        <w:rPr>
          <w:rFonts w:cs="Arial"/>
          <w:b/>
          <w:szCs w:val="24"/>
        </w:rPr>
        <w:t>Racial group</w:t>
      </w:r>
    </w:p>
    <w:p w14:paraId="2427B6A9" w14:textId="77777777" w:rsidR="00CE4181" w:rsidRPr="00963C3F" w:rsidRDefault="00CE4181" w:rsidP="00CE4181">
      <w:pPr>
        <w:ind w:right="317"/>
        <w:rPr>
          <w:color w:val="0070C0"/>
          <w:szCs w:val="24"/>
        </w:rPr>
      </w:pPr>
      <w:r w:rsidRPr="00963C3F">
        <w:rPr>
          <w:color w:val="0070C0"/>
          <w:szCs w:val="24"/>
        </w:rPr>
        <w:t>According to the 2021 Northern Ireland Census, 96.55% of respondents described themselves as White, 0.76% as Mixed, 0.52% as Indian, 0.5% as Chinese, 0.42% as Black African, 0.28% as Other Asian, 0.23% as Filipino.</w:t>
      </w:r>
    </w:p>
    <w:p w14:paraId="22973DF9" w14:textId="77777777" w:rsidR="00CE4181" w:rsidRPr="00963C3F" w:rsidRDefault="00CE4181" w:rsidP="00CE4181">
      <w:pPr>
        <w:ind w:right="317"/>
        <w:rPr>
          <w:color w:val="0070C0"/>
          <w:szCs w:val="24"/>
        </w:rPr>
      </w:pPr>
    </w:p>
    <w:p w14:paraId="1F31455D" w14:textId="0922CCA4" w:rsidR="00CE4181" w:rsidRPr="00963C3F" w:rsidRDefault="00CE4181" w:rsidP="00CE4181">
      <w:pPr>
        <w:ind w:right="317"/>
        <w:rPr>
          <w:color w:val="0070C0"/>
          <w:szCs w:val="24"/>
        </w:rPr>
      </w:pPr>
      <w:r w:rsidRPr="00963C3F">
        <w:rPr>
          <w:color w:val="0070C0"/>
          <w:szCs w:val="24"/>
        </w:rPr>
        <w:t>The Equality Statistics for the Northern Ireland Civil Service 202</w:t>
      </w:r>
      <w:r w:rsidR="007645AD">
        <w:rPr>
          <w:color w:val="0070C0"/>
          <w:szCs w:val="24"/>
        </w:rPr>
        <w:t>5</w:t>
      </w:r>
      <w:r w:rsidRPr="00963C3F">
        <w:rPr>
          <w:color w:val="0070C0"/>
          <w:szCs w:val="24"/>
        </w:rPr>
        <w:t xml:space="preserve"> shows that the proportion of staff who were from minority ethnic groups was 0.</w:t>
      </w:r>
      <w:r w:rsidR="007645AD">
        <w:rPr>
          <w:color w:val="0070C0"/>
          <w:szCs w:val="24"/>
        </w:rPr>
        <w:t>7</w:t>
      </w:r>
      <w:r w:rsidRPr="00963C3F">
        <w:rPr>
          <w:color w:val="0070C0"/>
          <w:szCs w:val="24"/>
        </w:rPr>
        <w:t>%, lower that the economically active population figure of 3.0%.</w:t>
      </w:r>
      <w:r w:rsidR="007645AD">
        <w:rPr>
          <w:color w:val="0070C0"/>
          <w:szCs w:val="24"/>
        </w:rPr>
        <w:t xml:space="preserve">  Data on ethnicity is missing for 8.4% of staff.</w:t>
      </w:r>
    </w:p>
    <w:p w14:paraId="52F3DFAE" w14:textId="67DBEE3A" w:rsidR="00814011" w:rsidRDefault="00814011" w:rsidP="00814011">
      <w:pPr>
        <w:autoSpaceDE w:val="0"/>
        <w:autoSpaceDN w:val="0"/>
        <w:adjustRightInd w:val="0"/>
        <w:rPr>
          <w:rFonts w:cs="Arial"/>
          <w:b/>
          <w:szCs w:val="24"/>
        </w:rPr>
      </w:pPr>
    </w:p>
    <w:p w14:paraId="7B4F1FB4" w14:textId="17099B34" w:rsidR="00CE4181" w:rsidRDefault="00CE4181" w:rsidP="00814011">
      <w:pPr>
        <w:autoSpaceDE w:val="0"/>
        <w:autoSpaceDN w:val="0"/>
        <w:adjustRightInd w:val="0"/>
        <w:rPr>
          <w:rFonts w:cs="Arial"/>
          <w:b/>
          <w:szCs w:val="24"/>
        </w:rPr>
      </w:pPr>
      <w:r>
        <w:rPr>
          <w:rFonts w:cs="Arial"/>
          <w:b/>
          <w:szCs w:val="24"/>
        </w:rPr>
        <w:t>Age</w:t>
      </w:r>
    </w:p>
    <w:p w14:paraId="17D8B466" w14:textId="77777777" w:rsidR="00CE4181" w:rsidRPr="00963C3F" w:rsidRDefault="00CE4181" w:rsidP="00CE4181">
      <w:pPr>
        <w:spacing w:before="240" w:after="240"/>
        <w:rPr>
          <w:color w:val="0070C0"/>
          <w:szCs w:val="24"/>
        </w:rPr>
      </w:pPr>
      <w:r w:rsidRPr="00963C3F">
        <w:rPr>
          <w:color w:val="0070C0"/>
          <w:szCs w:val="24"/>
        </w:rPr>
        <w:t>The 2021 Northern Ireland Census identifies 22.86% of the population as under 18, 33.98% aged between 18 and 45, 25% aged between 45-64 and 17.46% aged over 65.</w:t>
      </w:r>
    </w:p>
    <w:p w14:paraId="62C8A5E9" w14:textId="3B61E609" w:rsidR="00CE4181" w:rsidRDefault="00CE4181" w:rsidP="00CE4181">
      <w:pPr>
        <w:autoSpaceDE w:val="0"/>
        <w:autoSpaceDN w:val="0"/>
        <w:adjustRightInd w:val="0"/>
        <w:rPr>
          <w:szCs w:val="24"/>
        </w:rPr>
      </w:pPr>
      <w:r w:rsidRPr="00963C3F">
        <w:rPr>
          <w:color w:val="0070C0"/>
          <w:szCs w:val="24"/>
        </w:rPr>
        <w:t>The Equality Statistics for the Northern Ireland Civil Service 202</w:t>
      </w:r>
      <w:r w:rsidR="007645AD">
        <w:rPr>
          <w:color w:val="0070C0"/>
          <w:szCs w:val="24"/>
        </w:rPr>
        <w:t>5</w:t>
      </w:r>
      <w:r w:rsidRPr="00963C3F">
        <w:rPr>
          <w:color w:val="0070C0"/>
          <w:szCs w:val="24"/>
        </w:rPr>
        <w:t xml:space="preserve"> shows that 1</w:t>
      </w:r>
      <w:r w:rsidR="007645AD">
        <w:rPr>
          <w:color w:val="0070C0"/>
          <w:szCs w:val="24"/>
        </w:rPr>
        <w:t>5</w:t>
      </w:r>
      <w:r w:rsidRPr="00963C3F">
        <w:rPr>
          <w:color w:val="0070C0"/>
          <w:szCs w:val="24"/>
        </w:rPr>
        <w:t>.</w:t>
      </w:r>
      <w:r w:rsidR="007645AD">
        <w:rPr>
          <w:color w:val="0070C0"/>
          <w:szCs w:val="24"/>
        </w:rPr>
        <w:t>2</w:t>
      </w:r>
      <w:r w:rsidRPr="00963C3F">
        <w:rPr>
          <w:color w:val="0070C0"/>
          <w:szCs w:val="24"/>
        </w:rPr>
        <w:t>% of NICS staff are aged 16-34 and the proportion of staff aged 55 and over is 28.</w:t>
      </w:r>
      <w:r w:rsidR="007645AD">
        <w:rPr>
          <w:color w:val="0070C0"/>
          <w:szCs w:val="24"/>
        </w:rPr>
        <w:t>5</w:t>
      </w:r>
      <w:r w:rsidRPr="00963C3F">
        <w:rPr>
          <w:color w:val="0070C0"/>
          <w:szCs w:val="24"/>
        </w:rPr>
        <w:t xml:space="preserve">%. </w:t>
      </w:r>
      <w:r w:rsidR="007645AD">
        <w:rPr>
          <w:color w:val="0070C0"/>
          <w:szCs w:val="24"/>
        </w:rPr>
        <w:t>T</w:t>
      </w:r>
      <w:r w:rsidR="007645AD" w:rsidRPr="007645AD">
        <w:rPr>
          <w:color w:val="0070C0"/>
          <w:szCs w:val="24"/>
        </w:rPr>
        <w:t>he NICS has an older age profile than the comparator economically active population 16-65+. In particular, at 1 January 2025, the percentage of NICS staff aged 55 or over is just over one and a half times that of the economically active population 16-65+. In contrast the percentage of staff aged 16-24 is 2.2% compared with 13.7% in the economically active population.</w:t>
      </w:r>
    </w:p>
    <w:p w14:paraId="0ABF2920" w14:textId="77777777" w:rsidR="007645AD" w:rsidRDefault="007645AD" w:rsidP="00963C3F">
      <w:pPr>
        <w:autoSpaceDE w:val="0"/>
        <w:autoSpaceDN w:val="0"/>
        <w:adjustRightInd w:val="0"/>
        <w:spacing w:after="120"/>
        <w:rPr>
          <w:b/>
          <w:szCs w:val="24"/>
        </w:rPr>
      </w:pPr>
    </w:p>
    <w:p w14:paraId="1BB1ED42" w14:textId="77777777" w:rsidR="007645AD" w:rsidRDefault="007645AD" w:rsidP="00963C3F">
      <w:pPr>
        <w:autoSpaceDE w:val="0"/>
        <w:autoSpaceDN w:val="0"/>
        <w:adjustRightInd w:val="0"/>
        <w:spacing w:after="120"/>
        <w:rPr>
          <w:b/>
          <w:szCs w:val="24"/>
        </w:rPr>
      </w:pPr>
    </w:p>
    <w:p w14:paraId="50F9F384" w14:textId="6BA45DDE" w:rsidR="00CE4181" w:rsidRPr="00963C3F" w:rsidRDefault="00CE4181" w:rsidP="00963C3F">
      <w:pPr>
        <w:autoSpaceDE w:val="0"/>
        <w:autoSpaceDN w:val="0"/>
        <w:adjustRightInd w:val="0"/>
        <w:spacing w:after="120"/>
        <w:rPr>
          <w:b/>
          <w:szCs w:val="24"/>
        </w:rPr>
      </w:pPr>
      <w:r w:rsidRPr="00963C3F">
        <w:rPr>
          <w:b/>
          <w:szCs w:val="24"/>
        </w:rPr>
        <w:lastRenderedPageBreak/>
        <w:t>Marital Status</w:t>
      </w:r>
    </w:p>
    <w:p w14:paraId="219F8CD0" w14:textId="0BF9649F" w:rsidR="00CE4181" w:rsidRDefault="00CE4181" w:rsidP="00CE4181">
      <w:pPr>
        <w:autoSpaceDE w:val="0"/>
        <w:autoSpaceDN w:val="0"/>
        <w:adjustRightInd w:val="0"/>
        <w:rPr>
          <w:szCs w:val="24"/>
        </w:rPr>
      </w:pPr>
    </w:p>
    <w:p w14:paraId="7995DF6E" w14:textId="59CB6EEB" w:rsidR="00CE4181" w:rsidRPr="00963C3F" w:rsidRDefault="00CE4181" w:rsidP="00CE4181">
      <w:pPr>
        <w:autoSpaceDE w:val="0"/>
        <w:autoSpaceDN w:val="0"/>
        <w:adjustRightInd w:val="0"/>
        <w:rPr>
          <w:color w:val="0070C0"/>
          <w:szCs w:val="24"/>
        </w:rPr>
      </w:pPr>
      <w:r w:rsidRPr="00963C3F">
        <w:rPr>
          <w:color w:val="0070C0"/>
          <w:szCs w:val="24"/>
        </w:rPr>
        <w:t>The 2021 Census in Northern Ireland reported that 45.77% of the population were married or in a registered same-sex civil partnership, 38.07% of the population were single, and 16.16% were separated, divorced or widowed.</w:t>
      </w:r>
    </w:p>
    <w:p w14:paraId="6C6B1BF6" w14:textId="2124E66A" w:rsidR="00CE4181" w:rsidRDefault="00CE4181" w:rsidP="00CE4181">
      <w:pPr>
        <w:autoSpaceDE w:val="0"/>
        <w:autoSpaceDN w:val="0"/>
        <w:adjustRightInd w:val="0"/>
        <w:rPr>
          <w:szCs w:val="24"/>
        </w:rPr>
      </w:pPr>
    </w:p>
    <w:p w14:paraId="1FA82AE1" w14:textId="1B5E196A" w:rsidR="00CE4181" w:rsidRPr="00963C3F" w:rsidRDefault="00CE4181" w:rsidP="00963C3F">
      <w:pPr>
        <w:autoSpaceDE w:val="0"/>
        <w:autoSpaceDN w:val="0"/>
        <w:adjustRightInd w:val="0"/>
        <w:spacing w:after="120"/>
        <w:rPr>
          <w:b/>
          <w:szCs w:val="24"/>
        </w:rPr>
      </w:pPr>
      <w:r w:rsidRPr="00963C3F">
        <w:rPr>
          <w:b/>
          <w:szCs w:val="24"/>
        </w:rPr>
        <w:t>Sexual Orientation</w:t>
      </w:r>
    </w:p>
    <w:p w14:paraId="5AEAADFE" w14:textId="5176FF58" w:rsidR="00CE4181" w:rsidRPr="00963C3F" w:rsidRDefault="00CE4181" w:rsidP="00CE4181">
      <w:pPr>
        <w:autoSpaceDE w:val="0"/>
        <w:autoSpaceDN w:val="0"/>
        <w:adjustRightInd w:val="0"/>
        <w:rPr>
          <w:color w:val="0070C0"/>
          <w:szCs w:val="24"/>
        </w:rPr>
      </w:pPr>
      <w:r w:rsidRPr="00963C3F">
        <w:rPr>
          <w:color w:val="0070C0"/>
          <w:szCs w:val="24"/>
        </w:rPr>
        <w:t>The 202</w:t>
      </w:r>
      <w:r w:rsidR="007645AD">
        <w:rPr>
          <w:color w:val="0070C0"/>
          <w:szCs w:val="24"/>
        </w:rPr>
        <w:t>4</w:t>
      </w:r>
      <w:r w:rsidRPr="00963C3F">
        <w:rPr>
          <w:color w:val="0070C0"/>
          <w:szCs w:val="24"/>
        </w:rPr>
        <w:t xml:space="preserve"> Northern Ireland Life and Times Survey found that 9</w:t>
      </w:r>
      <w:r w:rsidR="007645AD">
        <w:rPr>
          <w:color w:val="0070C0"/>
          <w:szCs w:val="24"/>
        </w:rPr>
        <w:t>2</w:t>
      </w:r>
      <w:r w:rsidRPr="00963C3F">
        <w:rPr>
          <w:color w:val="0070C0"/>
          <w:szCs w:val="24"/>
        </w:rPr>
        <w:t xml:space="preserve">% of the population identify as heterosexual, </w:t>
      </w:r>
      <w:r w:rsidR="007645AD">
        <w:rPr>
          <w:color w:val="0070C0"/>
          <w:szCs w:val="24"/>
        </w:rPr>
        <w:t>3</w:t>
      </w:r>
      <w:r w:rsidRPr="00963C3F">
        <w:rPr>
          <w:color w:val="0070C0"/>
          <w:szCs w:val="24"/>
        </w:rPr>
        <w:t>% as bisexual and 3% as gay or lesbian.</w:t>
      </w:r>
    </w:p>
    <w:p w14:paraId="50E9B539" w14:textId="20A682F8" w:rsidR="00CE4181" w:rsidRDefault="00CE4181" w:rsidP="00CE4181">
      <w:pPr>
        <w:autoSpaceDE w:val="0"/>
        <w:autoSpaceDN w:val="0"/>
        <w:adjustRightInd w:val="0"/>
        <w:rPr>
          <w:szCs w:val="24"/>
        </w:rPr>
      </w:pPr>
    </w:p>
    <w:p w14:paraId="2EFB3145" w14:textId="2FC04E82" w:rsidR="00CE4181" w:rsidRPr="00963C3F" w:rsidRDefault="00CE4181" w:rsidP="00963C3F">
      <w:pPr>
        <w:autoSpaceDE w:val="0"/>
        <w:autoSpaceDN w:val="0"/>
        <w:adjustRightInd w:val="0"/>
        <w:spacing w:after="120"/>
        <w:rPr>
          <w:b/>
          <w:szCs w:val="24"/>
        </w:rPr>
      </w:pPr>
      <w:r w:rsidRPr="00963C3F">
        <w:rPr>
          <w:b/>
          <w:szCs w:val="24"/>
        </w:rPr>
        <w:t>Men and Women Generally</w:t>
      </w:r>
    </w:p>
    <w:p w14:paraId="41158304" w14:textId="07A9DBA0" w:rsidR="00CE4181" w:rsidRPr="00963C3F" w:rsidRDefault="00CE4181" w:rsidP="00CE4181">
      <w:pPr>
        <w:spacing w:before="240" w:after="240"/>
        <w:rPr>
          <w:color w:val="0070C0"/>
          <w:szCs w:val="24"/>
        </w:rPr>
      </w:pPr>
      <w:r w:rsidRPr="00963C3F">
        <w:rPr>
          <w:color w:val="0070C0"/>
          <w:szCs w:val="24"/>
        </w:rPr>
        <w:t>According to the 2021 Northern Ireland Census results, 50.81% of the population are female and 49.19% are male.</w:t>
      </w:r>
    </w:p>
    <w:p w14:paraId="6E076CA0" w14:textId="092CF5D0" w:rsidR="00CE4181" w:rsidRPr="00963C3F" w:rsidRDefault="00CE4181" w:rsidP="00CE4181">
      <w:pPr>
        <w:autoSpaceDE w:val="0"/>
        <w:autoSpaceDN w:val="0"/>
        <w:adjustRightInd w:val="0"/>
        <w:rPr>
          <w:color w:val="0070C0"/>
          <w:szCs w:val="24"/>
        </w:rPr>
      </w:pPr>
      <w:r w:rsidRPr="00963C3F">
        <w:rPr>
          <w:color w:val="0070C0"/>
          <w:szCs w:val="24"/>
        </w:rPr>
        <w:t>The Equality Statistics for the Northern Ireland Civil Service 202</w:t>
      </w:r>
      <w:r w:rsidR="007645AD">
        <w:rPr>
          <w:color w:val="0070C0"/>
          <w:szCs w:val="24"/>
        </w:rPr>
        <w:t>5</w:t>
      </w:r>
      <w:r w:rsidRPr="00963C3F">
        <w:rPr>
          <w:color w:val="0070C0"/>
          <w:szCs w:val="24"/>
        </w:rPr>
        <w:t xml:space="preserve"> shows that females made up 50% of the NIC</w:t>
      </w:r>
      <w:r w:rsidR="007645AD">
        <w:rPr>
          <w:color w:val="0070C0"/>
          <w:szCs w:val="24"/>
        </w:rPr>
        <w:t xml:space="preserve">S, </w:t>
      </w:r>
      <w:r w:rsidRPr="00963C3F">
        <w:rPr>
          <w:color w:val="0070C0"/>
          <w:szCs w:val="24"/>
        </w:rPr>
        <w:t>closely match</w:t>
      </w:r>
      <w:r w:rsidR="007645AD">
        <w:rPr>
          <w:color w:val="0070C0"/>
          <w:szCs w:val="24"/>
        </w:rPr>
        <w:t>ing</w:t>
      </w:r>
      <w:r w:rsidRPr="00963C3F">
        <w:rPr>
          <w:color w:val="0070C0"/>
          <w:szCs w:val="24"/>
        </w:rPr>
        <w:t xml:space="preserve"> the economically active population (49.5%). Within the most senior grades, female representation has increased since 201</w:t>
      </w:r>
      <w:r w:rsidR="001350A1">
        <w:rPr>
          <w:color w:val="0070C0"/>
          <w:szCs w:val="24"/>
        </w:rPr>
        <w:t>5</w:t>
      </w:r>
      <w:r w:rsidRPr="00963C3F">
        <w:rPr>
          <w:color w:val="0070C0"/>
          <w:szCs w:val="24"/>
        </w:rPr>
        <w:t xml:space="preserve"> (34.9%) to 4</w:t>
      </w:r>
      <w:r w:rsidR="001350A1">
        <w:rPr>
          <w:color w:val="0070C0"/>
          <w:szCs w:val="24"/>
        </w:rPr>
        <w:t>4</w:t>
      </w:r>
      <w:r w:rsidRPr="00963C3F">
        <w:rPr>
          <w:color w:val="0070C0"/>
          <w:szCs w:val="24"/>
        </w:rPr>
        <w:t>.</w:t>
      </w:r>
      <w:r w:rsidR="001350A1">
        <w:rPr>
          <w:color w:val="0070C0"/>
          <w:szCs w:val="24"/>
        </w:rPr>
        <w:t>7</w:t>
      </w:r>
      <w:r w:rsidRPr="00963C3F">
        <w:rPr>
          <w:color w:val="0070C0"/>
          <w:szCs w:val="24"/>
        </w:rPr>
        <w:t>% in 202</w:t>
      </w:r>
      <w:r w:rsidR="001350A1">
        <w:rPr>
          <w:color w:val="0070C0"/>
          <w:szCs w:val="24"/>
        </w:rPr>
        <w:t>5</w:t>
      </w:r>
      <w:r w:rsidRPr="00963C3F">
        <w:rPr>
          <w:color w:val="0070C0"/>
          <w:szCs w:val="24"/>
        </w:rPr>
        <w:t xml:space="preserve">.  </w:t>
      </w:r>
      <w:r w:rsidR="001350A1" w:rsidRPr="001350A1">
        <w:rPr>
          <w:color w:val="0070C0"/>
          <w:szCs w:val="24"/>
        </w:rPr>
        <w:t xml:space="preserve">For most grades, female representation is similar to the NI economically active population with </w:t>
      </w:r>
      <w:r w:rsidR="001350A1">
        <w:rPr>
          <w:color w:val="0070C0"/>
          <w:szCs w:val="24"/>
        </w:rPr>
        <w:t xml:space="preserve">the </w:t>
      </w:r>
      <w:r w:rsidR="001350A1" w:rsidRPr="001350A1">
        <w:rPr>
          <w:color w:val="0070C0"/>
          <w:szCs w:val="24"/>
        </w:rPr>
        <w:t>A</w:t>
      </w:r>
      <w:r w:rsidR="001350A1">
        <w:rPr>
          <w:color w:val="0070C0"/>
          <w:szCs w:val="24"/>
        </w:rPr>
        <w:t xml:space="preserve">dministrative </w:t>
      </w:r>
      <w:r w:rsidR="001350A1" w:rsidRPr="001350A1">
        <w:rPr>
          <w:color w:val="0070C0"/>
          <w:szCs w:val="24"/>
        </w:rPr>
        <w:t>O</w:t>
      </w:r>
      <w:r w:rsidR="001350A1">
        <w:rPr>
          <w:color w:val="0070C0"/>
          <w:szCs w:val="24"/>
        </w:rPr>
        <w:t>fficer grade</w:t>
      </w:r>
      <w:r w:rsidR="001350A1" w:rsidRPr="001350A1">
        <w:rPr>
          <w:color w:val="0070C0"/>
          <w:szCs w:val="24"/>
        </w:rPr>
        <w:t xml:space="preserve"> exceeding it. However, the percentage of females in Grade 5 and above, Prison and Industrial grades is lower.</w:t>
      </w:r>
    </w:p>
    <w:p w14:paraId="4F547654" w14:textId="255837B2" w:rsidR="00CE4181" w:rsidRDefault="00CE4181" w:rsidP="00CE4181">
      <w:pPr>
        <w:autoSpaceDE w:val="0"/>
        <w:autoSpaceDN w:val="0"/>
        <w:adjustRightInd w:val="0"/>
        <w:rPr>
          <w:szCs w:val="24"/>
        </w:rPr>
      </w:pPr>
    </w:p>
    <w:p w14:paraId="445D670E" w14:textId="18F45BA6" w:rsidR="00CE4181" w:rsidRPr="00963C3F" w:rsidRDefault="00CE4181" w:rsidP="00963C3F">
      <w:pPr>
        <w:autoSpaceDE w:val="0"/>
        <w:autoSpaceDN w:val="0"/>
        <w:adjustRightInd w:val="0"/>
        <w:spacing w:after="120"/>
        <w:rPr>
          <w:rFonts w:cs="Arial"/>
          <w:b/>
          <w:szCs w:val="24"/>
        </w:rPr>
      </w:pPr>
      <w:r w:rsidRPr="00963C3F">
        <w:rPr>
          <w:rFonts w:cs="Arial"/>
          <w:b/>
          <w:szCs w:val="24"/>
        </w:rPr>
        <w:t>Disability</w:t>
      </w:r>
    </w:p>
    <w:p w14:paraId="66B01343" w14:textId="77777777" w:rsidR="00CE4181" w:rsidRPr="00963C3F" w:rsidRDefault="00CE4181" w:rsidP="00CE4181">
      <w:pPr>
        <w:autoSpaceDE w:val="0"/>
        <w:autoSpaceDN w:val="0"/>
        <w:adjustRightInd w:val="0"/>
        <w:rPr>
          <w:color w:val="0070C0"/>
          <w:szCs w:val="24"/>
        </w:rPr>
      </w:pPr>
      <w:r w:rsidRPr="00963C3F">
        <w:rPr>
          <w:color w:val="0070C0"/>
          <w:szCs w:val="24"/>
        </w:rPr>
        <w:t>The 2021 Census in Northern Ireland reported that 75.67% of the population consider their day-to-day activities are not limited by a long-term health problem or disability, compared to 24.33% who responded that it was limited a little or a lot.</w:t>
      </w:r>
    </w:p>
    <w:p w14:paraId="0BDFD0A7" w14:textId="77777777" w:rsidR="00CE4181" w:rsidRPr="00963C3F" w:rsidRDefault="00CE4181" w:rsidP="00CE4181">
      <w:pPr>
        <w:autoSpaceDE w:val="0"/>
        <w:autoSpaceDN w:val="0"/>
        <w:adjustRightInd w:val="0"/>
        <w:rPr>
          <w:color w:val="0070C0"/>
          <w:szCs w:val="24"/>
        </w:rPr>
      </w:pPr>
    </w:p>
    <w:p w14:paraId="24544BF2" w14:textId="3B2F2D4E" w:rsidR="00CE4181" w:rsidRPr="00963C3F" w:rsidRDefault="00CE4181" w:rsidP="00CE4181">
      <w:pPr>
        <w:autoSpaceDE w:val="0"/>
        <w:autoSpaceDN w:val="0"/>
        <w:adjustRightInd w:val="0"/>
        <w:rPr>
          <w:color w:val="0070C0"/>
          <w:szCs w:val="24"/>
        </w:rPr>
      </w:pPr>
      <w:r w:rsidRPr="00963C3F">
        <w:rPr>
          <w:color w:val="0070C0"/>
          <w:szCs w:val="24"/>
        </w:rPr>
        <w:t>The Equality Statistics for the Northern Ireland Civil Service 202</w:t>
      </w:r>
      <w:r w:rsidR="001350A1">
        <w:rPr>
          <w:color w:val="0070C0"/>
          <w:szCs w:val="24"/>
        </w:rPr>
        <w:t>5</w:t>
      </w:r>
      <w:r w:rsidRPr="00963C3F">
        <w:rPr>
          <w:color w:val="0070C0"/>
          <w:szCs w:val="24"/>
        </w:rPr>
        <w:t xml:space="preserve"> shows that the proportion of staff who declared a disability was 6.</w:t>
      </w:r>
      <w:r w:rsidR="001350A1">
        <w:rPr>
          <w:color w:val="0070C0"/>
          <w:szCs w:val="24"/>
        </w:rPr>
        <w:t>4</w:t>
      </w:r>
      <w:r w:rsidRPr="00963C3F">
        <w:rPr>
          <w:color w:val="0070C0"/>
          <w:szCs w:val="24"/>
        </w:rPr>
        <w:t>%, lower than the figure of 10.2% for the economically active population.</w:t>
      </w:r>
      <w:r w:rsidR="001350A1">
        <w:rPr>
          <w:color w:val="0070C0"/>
          <w:szCs w:val="24"/>
        </w:rPr>
        <w:t xml:space="preserve"> Disability information is missing for 41.5% of staff.</w:t>
      </w:r>
    </w:p>
    <w:p w14:paraId="2C56A216" w14:textId="01A354C2" w:rsidR="00CE4181" w:rsidRDefault="00CE4181" w:rsidP="00CE4181">
      <w:pPr>
        <w:autoSpaceDE w:val="0"/>
        <w:autoSpaceDN w:val="0"/>
        <w:adjustRightInd w:val="0"/>
        <w:rPr>
          <w:szCs w:val="24"/>
        </w:rPr>
      </w:pPr>
    </w:p>
    <w:p w14:paraId="71F7587C" w14:textId="29F1A475" w:rsidR="00CE4181" w:rsidRPr="00963C3F" w:rsidRDefault="00CE4181" w:rsidP="00963C3F">
      <w:pPr>
        <w:autoSpaceDE w:val="0"/>
        <w:autoSpaceDN w:val="0"/>
        <w:adjustRightInd w:val="0"/>
        <w:spacing w:after="120"/>
        <w:rPr>
          <w:rFonts w:cs="Arial"/>
          <w:b/>
          <w:szCs w:val="24"/>
        </w:rPr>
      </w:pPr>
      <w:r w:rsidRPr="00963C3F">
        <w:rPr>
          <w:rFonts w:cs="Arial"/>
          <w:b/>
          <w:szCs w:val="24"/>
        </w:rPr>
        <w:t>Dependants</w:t>
      </w:r>
    </w:p>
    <w:p w14:paraId="4F3B3D77" w14:textId="546DC30C" w:rsidR="00CE4181" w:rsidRPr="00963C3F" w:rsidRDefault="00CE4181" w:rsidP="00CE4181">
      <w:pPr>
        <w:autoSpaceDE w:val="0"/>
        <w:autoSpaceDN w:val="0"/>
        <w:adjustRightInd w:val="0"/>
        <w:rPr>
          <w:color w:val="0070C0"/>
          <w:szCs w:val="24"/>
        </w:rPr>
      </w:pPr>
      <w:r w:rsidRPr="00963C3F">
        <w:rPr>
          <w:color w:val="0070C0"/>
          <w:szCs w:val="24"/>
        </w:rPr>
        <w:t>The 2021 Census in Northern Ireland reported that 69.33% of households have no dependent children, and 30.67% of households had one or more dependent children. 87.58% of the population provided no unpaid care, and 12.42% of the population provided unpaid care.</w:t>
      </w:r>
    </w:p>
    <w:p w14:paraId="6F034D71" w14:textId="77777777" w:rsidR="00CE4181" w:rsidRPr="00C65F2F" w:rsidRDefault="00CE4181" w:rsidP="00CE4181">
      <w:pPr>
        <w:autoSpaceDE w:val="0"/>
        <w:autoSpaceDN w:val="0"/>
        <w:adjustRightInd w:val="0"/>
        <w:rPr>
          <w:rFonts w:cs="Arial"/>
          <w:b/>
          <w:szCs w:val="24"/>
        </w:rPr>
      </w:pPr>
    </w:p>
    <w:p w14:paraId="0BDBC4E5" w14:textId="77777777" w:rsidR="00CE4181" w:rsidRDefault="00CE4181" w:rsidP="00814011">
      <w:pPr>
        <w:autoSpaceDE w:val="0"/>
        <w:autoSpaceDN w:val="0"/>
        <w:adjustRightInd w:val="0"/>
        <w:rPr>
          <w:rFonts w:cs="Arial"/>
          <w:b/>
          <w:szCs w:val="24"/>
        </w:rPr>
      </w:pPr>
    </w:p>
    <w:p w14:paraId="0666CEB3" w14:textId="77777777" w:rsidR="001350A1" w:rsidRDefault="001350A1">
      <w:pPr>
        <w:rPr>
          <w:rFonts w:cs="Arial"/>
          <w:b/>
          <w:szCs w:val="24"/>
        </w:rPr>
      </w:pPr>
      <w:r>
        <w:rPr>
          <w:rFonts w:cs="Arial"/>
          <w:b/>
          <w:szCs w:val="24"/>
        </w:rPr>
        <w:br w:type="page"/>
      </w:r>
    </w:p>
    <w:p w14:paraId="4EC34D31" w14:textId="4245AF67" w:rsidR="00814011" w:rsidRPr="00137970" w:rsidRDefault="00814011" w:rsidP="00814011">
      <w:pPr>
        <w:autoSpaceDE w:val="0"/>
        <w:autoSpaceDN w:val="0"/>
        <w:adjustRightInd w:val="0"/>
        <w:rPr>
          <w:rFonts w:cs="Arial"/>
          <w:b/>
          <w:szCs w:val="24"/>
        </w:rPr>
      </w:pPr>
      <w:r w:rsidRPr="00137970">
        <w:rPr>
          <w:rFonts w:cs="Arial"/>
          <w:b/>
          <w:szCs w:val="24"/>
        </w:rPr>
        <w:lastRenderedPageBreak/>
        <w:t>Needs, experiences and priorities</w:t>
      </w:r>
    </w:p>
    <w:p w14:paraId="35751F54" w14:textId="77777777" w:rsidR="00814011" w:rsidRPr="00137970" w:rsidRDefault="00814011" w:rsidP="00814011">
      <w:pPr>
        <w:autoSpaceDE w:val="0"/>
        <w:autoSpaceDN w:val="0"/>
        <w:adjustRightInd w:val="0"/>
        <w:rPr>
          <w:rFonts w:cs="Arial"/>
          <w:b/>
          <w:szCs w:val="24"/>
        </w:rPr>
      </w:pPr>
    </w:p>
    <w:p w14:paraId="693F9AC7" w14:textId="14484D42" w:rsidR="00814011" w:rsidRDefault="00814011" w:rsidP="00814011">
      <w:pPr>
        <w:autoSpaceDE w:val="0"/>
        <w:autoSpaceDN w:val="0"/>
        <w:adjustRightInd w:val="0"/>
        <w:rPr>
          <w:rFonts w:cs="Arial"/>
          <w:szCs w:val="24"/>
        </w:rPr>
      </w:pPr>
      <w:r w:rsidRPr="00137970">
        <w:rPr>
          <w:rFonts w:cs="Arial"/>
          <w:szCs w:val="24"/>
        </w:rPr>
        <w:t>Taking into account the information referred to above, what are the different needs, experiences and priorities of each of the following categories, in relation to the particular policy/decision?  Specify details for each of the Section 75 categories</w:t>
      </w:r>
    </w:p>
    <w:p w14:paraId="34C8A416" w14:textId="26B85E3B" w:rsidR="00CE4181" w:rsidRDefault="00CE4181" w:rsidP="00814011">
      <w:pPr>
        <w:autoSpaceDE w:val="0"/>
        <w:autoSpaceDN w:val="0"/>
        <w:adjustRightInd w:val="0"/>
        <w:rPr>
          <w:rFonts w:cs="Arial"/>
          <w:szCs w:val="24"/>
        </w:rPr>
      </w:pPr>
    </w:p>
    <w:p w14:paraId="0A03BABB" w14:textId="0F58D98D" w:rsidR="00CE4181" w:rsidRDefault="00CE4181" w:rsidP="00963C3F">
      <w:pPr>
        <w:autoSpaceDE w:val="0"/>
        <w:autoSpaceDN w:val="0"/>
        <w:adjustRightInd w:val="0"/>
        <w:spacing w:after="120"/>
        <w:rPr>
          <w:rFonts w:cs="Arial"/>
          <w:b/>
          <w:szCs w:val="24"/>
        </w:rPr>
      </w:pPr>
      <w:r w:rsidRPr="00963C3F">
        <w:rPr>
          <w:rFonts w:cs="Arial"/>
          <w:b/>
          <w:szCs w:val="24"/>
        </w:rPr>
        <w:t>Religious belief</w:t>
      </w:r>
    </w:p>
    <w:p w14:paraId="2AE14772" w14:textId="1F7EB0F7" w:rsidR="001350A1" w:rsidRPr="001350A1" w:rsidRDefault="001350A1" w:rsidP="00963C3F">
      <w:pPr>
        <w:autoSpaceDE w:val="0"/>
        <w:autoSpaceDN w:val="0"/>
        <w:adjustRightInd w:val="0"/>
        <w:spacing w:after="120"/>
        <w:rPr>
          <w:rFonts w:cs="Arial"/>
          <w:b/>
          <w:color w:val="0070C0"/>
          <w:szCs w:val="24"/>
        </w:rPr>
      </w:pPr>
      <w:r w:rsidRPr="001350A1">
        <w:rPr>
          <w:rFonts w:cs="Arial"/>
          <w:color w:val="0070C0"/>
          <w:szCs w:val="24"/>
        </w:rPr>
        <w:t>None identified or evidenced.</w:t>
      </w:r>
    </w:p>
    <w:p w14:paraId="2A2865DD" w14:textId="77777777" w:rsidR="00DA79DA" w:rsidRDefault="00DA79DA" w:rsidP="00814011">
      <w:pPr>
        <w:autoSpaceDE w:val="0"/>
        <w:autoSpaceDN w:val="0"/>
        <w:adjustRightInd w:val="0"/>
        <w:rPr>
          <w:rFonts w:cs="Arial"/>
          <w:szCs w:val="24"/>
        </w:rPr>
      </w:pPr>
    </w:p>
    <w:p w14:paraId="50F027A2" w14:textId="4B01C07A" w:rsidR="00CE4181" w:rsidRPr="00963C3F" w:rsidRDefault="00CE4181" w:rsidP="00963C3F">
      <w:pPr>
        <w:autoSpaceDE w:val="0"/>
        <w:autoSpaceDN w:val="0"/>
        <w:adjustRightInd w:val="0"/>
        <w:spacing w:after="120"/>
        <w:rPr>
          <w:rFonts w:cs="Arial"/>
          <w:b/>
          <w:szCs w:val="24"/>
        </w:rPr>
      </w:pPr>
      <w:r w:rsidRPr="00963C3F">
        <w:rPr>
          <w:rFonts w:cs="Arial"/>
          <w:b/>
          <w:szCs w:val="24"/>
        </w:rPr>
        <w:t>Political opinion</w:t>
      </w:r>
    </w:p>
    <w:p w14:paraId="40C87359" w14:textId="77777777" w:rsidR="001350A1" w:rsidRPr="001350A1" w:rsidRDefault="001350A1" w:rsidP="001350A1">
      <w:pPr>
        <w:autoSpaceDE w:val="0"/>
        <w:autoSpaceDN w:val="0"/>
        <w:adjustRightInd w:val="0"/>
        <w:spacing w:after="120"/>
        <w:rPr>
          <w:rFonts w:cs="Arial"/>
          <w:b/>
          <w:color w:val="0070C0"/>
          <w:szCs w:val="24"/>
        </w:rPr>
      </w:pPr>
      <w:r w:rsidRPr="001350A1">
        <w:rPr>
          <w:rFonts w:cs="Arial"/>
          <w:color w:val="0070C0"/>
          <w:szCs w:val="24"/>
        </w:rPr>
        <w:t>None identified or evidenced.</w:t>
      </w:r>
    </w:p>
    <w:p w14:paraId="6F3B12E0" w14:textId="77777777" w:rsidR="001350A1" w:rsidRDefault="001350A1" w:rsidP="00963C3F">
      <w:pPr>
        <w:autoSpaceDE w:val="0"/>
        <w:autoSpaceDN w:val="0"/>
        <w:adjustRightInd w:val="0"/>
        <w:spacing w:after="120"/>
        <w:rPr>
          <w:rFonts w:cs="Arial"/>
          <w:b/>
          <w:szCs w:val="24"/>
        </w:rPr>
      </w:pPr>
    </w:p>
    <w:p w14:paraId="38D0481E" w14:textId="4912BF20" w:rsidR="00CE4181" w:rsidRPr="00963C3F" w:rsidRDefault="00CE4181" w:rsidP="00963C3F">
      <w:pPr>
        <w:autoSpaceDE w:val="0"/>
        <w:autoSpaceDN w:val="0"/>
        <w:adjustRightInd w:val="0"/>
        <w:spacing w:after="120"/>
        <w:rPr>
          <w:rFonts w:cs="Arial"/>
          <w:b/>
          <w:szCs w:val="24"/>
        </w:rPr>
      </w:pPr>
      <w:r w:rsidRPr="00963C3F">
        <w:rPr>
          <w:rFonts w:cs="Arial"/>
          <w:b/>
          <w:szCs w:val="24"/>
        </w:rPr>
        <w:t>Racial group</w:t>
      </w:r>
    </w:p>
    <w:p w14:paraId="71FAB88B" w14:textId="1CCAE1ED" w:rsidR="00DA79DA" w:rsidRPr="001350A1" w:rsidRDefault="001350A1" w:rsidP="00814011">
      <w:pPr>
        <w:autoSpaceDE w:val="0"/>
        <w:autoSpaceDN w:val="0"/>
        <w:adjustRightInd w:val="0"/>
        <w:rPr>
          <w:rFonts w:cs="Arial"/>
          <w:color w:val="0070C0"/>
          <w:szCs w:val="24"/>
        </w:rPr>
      </w:pPr>
      <w:r w:rsidRPr="001350A1">
        <w:rPr>
          <w:rFonts w:cs="Arial"/>
          <w:color w:val="0070C0"/>
          <w:szCs w:val="24"/>
        </w:rPr>
        <w:t>People from ethnic minority groups or those whose first language is not English may have particular needs with regard to access to information e.g. translation services.</w:t>
      </w:r>
    </w:p>
    <w:p w14:paraId="44728C2F" w14:textId="77777777" w:rsidR="001350A1" w:rsidRDefault="001350A1" w:rsidP="00963C3F">
      <w:pPr>
        <w:autoSpaceDE w:val="0"/>
        <w:autoSpaceDN w:val="0"/>
        <w:adjustRightInd w:val="0"/>
        <w:spacing w:after="120"/>
        <w:rPr>
          <w:rFonts w:cs="Arial"/>
          <w:b/>
          <w:szCs w:val="24"/>
        </w:rPr>
      </w:pPr>
    </w:p>
    <w:p w14:paraId="429D83AE" w14:textId="48501CED" w:rsidR="00CE4181" w:rsidRPr="00963C3F" w:rsidRDefault="00CE4181" w:rsidP="00963C3F">
      <w:pPr>
        <w:autoSpaceDE w:val="0"/>
        <w:autoSpaceDN w:val="0"/>
        <w:adjustRightInd w:val="0"/>
        <w:spacing w:after="120"/>
        <w:rPr>
          <w:rFonts w:cs="Arial"/>
          <w:b/>
          <w:szCs w:val="24"/>
        </w:rPr>
      </w:pPr>
      <w:r w:rsidRPr="00963C3F">
        <w:rPr>
          <w:rFonts w:cs="Arial"/>
          <w:b/>
          <w:szCs w:val="24"/>
        </w:rPr>
        <w:t>Age</w:t>
      </w:r>
    </w:p>
    <w:p w14:paraId="64FDEA35" w14:textId="77777777" w:rsidR="001350A1" w:rsidRPr="001350A1" w:rsidRDefault="001350A1" w:rsidP="001350A1">
      <w:pPr>
        <w:autoSpaceDE w:val="0"/>
        <w:autoSpaceDN w:val="0"/>
        <w:adjustRightInd w:val="0"/>
        <w:spacing w:after="120"/>
        <w:rPr>
          <w:rFonts w:cs="Arial"/>
          <w:b/>
          <w:color w:val="0070C0"/>
          <w:szCs w:val="24"/>
        </w:rPr>
      </w:pPr>
      <w:r w:rsidRPr="001350A1">
        <w:rPr>
          <w:rFonts w:cs="Arial"/>
          <w:color w:val="0070C0"/>
          <w:szCs w:val="24"/>
        </w:rPr>
        <w:t>None identified or evidenced.</w:t>
      </w:r>
    </w:p>
    <w:p w14:paraId="29E97308" w14:textId="77777777" w:rsidR="001350A1" w:rsidRDefault="001350A1" w:rsidP="00963C3F">
      <w:pPr>
        <w:autoSpaceDE w:val="0"/>
        <w:autoSpaceDN w:val="0"/>
        <w:adjustRightInd w:val="0"/>
        <w:spacing w:after="120"/>
        <w:rPr>
          <w:rFonts w:cs="Arial"/>
          <w:b/>
          <w:szCs w:val="24"/>
        </w:rPr>
      </w:pPr>
    </w:p>
    <w:p w14:paraId="6AE316CC" w14:textId="7978C9FA" w:rsidR="00CE4181" w:rsidRPr="00963C3F" w:rsidRDefault="00CE4181" w:rsidP="00963C3F">
      <w:pPr>
        <w:autoSpaceDE w:val="0"/>
        <w:autoSpaceDN w:val="0"/>
        <w:adjustRightInd w:val="0"/>
        <w:spacing w:after="120"/>
        <w:rPr>
          <w:rFonts w:cs="Arial"/>
          <w:b/>
          <w:szCs w:val="24"/>
        </w:rPr>
      </w:pPr>
      <w:r w:rsidRPr="00963C3F">
        <w:rPr>
          <w:rFonts w:cs="Arial"/>
          <w:b/>
          <w:szCs w:val="24"/>
        </w:rPr>
        <w:t>Marital Status</w:t>
      </w:r>
    </w:p>
    <w:p w14:paraId="7C0EDB07" w14:textId="77777777" w:rsidR="001350A1" w:rsidRPr="001350A1" w:rsidRDefault="001350A1" w:rsidP="001350A1">
      <w:pPr>
        <w:autoSpaceDE w:val="0"/>
        <w:autoSpaceDN w:val="0"/>
        <w:adjustRightInd w:val="0"/>
        <w:spacing w:after="120"/>
        <w:rPr>
          <w:rFonts w:cs="Arial"/>
          <w:b/>
          <w:color w:val="0070C0"/>
          <w:szCs w:val="24"/>
        </w:rPr>
      </w:pPr>
      <w:r w:rsidRPr="001350A1">
        <w:rPr>
          <w:rFonts w:cs="Arial"/>
          <w:color w:val="0070C0"/>
          <w:szCs w:val="24"/>
        </w:rPr>
        <w:t>None identified or evidenced.</w:t>
      </w:r>
    </w:p>
    <w:p w14:paraId="14329894" w14:textId="77777777" w:rsidR="001350A1" w:rsidRDefault="001350A1" w:rsidP="00963C3F">
      <w:pPr>
        <w:autoSpaceDE w:val="0"/>
        <w:autoSpaceDN w:val="0"/>
        <w:adjustRightInd w:val="0"/>
        <w:spacing w:after="120"/>
        <w:rPr>
          <w:rFonts w:cs="Arial"/>
          <w:b/>
          <w:szCs w:val="24"/>
        </w:rPr>
      </w:pPr>
    </w:p>
    <w:p w14:paraId="41FBE7D9" w14:textId="7BEED371" w:rsidR="00CE4181" w:rsidRPr="00963C3F" w:rsidRDefault="00CE4181" w:rsidP="00963C3F">
      <w:pPr>
        <w:autoSpaceDE w:val="0"/>
        <w:autoSpaceDN w:val="0"/>
        <w:adjustRightInd w:val="0"/>
        <w:spacing w:after="120"/>
        <w:rPr>
          <w:rFonts w:cs="Arial"/>
          <w:b/>
          <w:szCs w:val="24"/>
        </w:rPr>
      </w:pPr>
      <w:r w:rsidRPr="00963C3F">
        <w:rPr>
          <w:rFonts w:cs="Arial"/>
          <w:b/>
          <w:szCs w:val="24"/>
        </w:rPr>
        <w:t>Sexual orientation</w:t>
      </w:r>
    </w:p>
    <w:p w14:paraId="60F58B56" w14:textId="77777777" w:rsidR="001350A1" w:rsidRPr="001350A1" w:rsidRDefault="001350A1" w:rsidP="001350A1">
      <w:pPr>
        <w:autoSpaceDE w:val="0"/>
        <w:autoSpaceDN w:val="0"/>
        <w:adjustRightInd w:val="0"/>
        <w:spacing w:after="120"/>
        <w:rPr>
          <w:rFonts w:cs="Arial"/>
          <w:b/>
          <w:color w:val="0070C0"/>
          <w:szCs w:val="24"/>
        </w:rPr>
      </w:pPr>
      <w:r w:rsidRPr="001350A1">
        <w:rPr>
          <w:rFonts w:cs="Arial"/>
          <w:color w:val="0070C0"/>
          <w:szCs w:val="24"/>
        </w:rPr>
        <w:t>None identified or evidenced.</w:t>
      </w:r>
    </w:p>
    <w:p w14:paraId="44861543" w14:textId="77777777" w:rsidR="001350A1" w:rsidRDefault="001350A1" w:rsidP="00963C3F">
      <w:pPr>
        <w:autoSpaceDE w:val="0"/>
        <w:autoSpaceDN w:val="0"/>
        <w:adjustRightInd w:val="0"/>
        <w:spacing w:after="120"/>
        <w:rPr>
          <w:rFonts w:cs="Arial"/>
          <w:b/>
          <w:szCs w:val="24"/>
        </w:rPr>
      </w:pPr>
    </w:p>
    <w:p w14:paraId="6FD00E91" w14:textId="7414296C" w:rsidR="00CE4181" w:rsidRPr="00963C3F" w:rsidRDefault="00CE4181" w:rsidP="00963C3F">
      <w:pPr>
        <w:autoSpaceDE w:val="0"/>
        <w:autoSpaceDN w:val="0"/>
        <w:adjustRightInd w:val="0"/>
        <w:spacing w:after="120"/>
        <w:rPr>
          <w:rFonts w:cs="Arial"/>
          <w:b/>
          <w:szCs w:val="24"/>
        </w:rPr>
      </w:pPr>
      <w:r w:rsidRPr="00963C3F">
        <w:rPr>
          <w:rFonts w:cs="Arial"/>
          <w:b/>
          <w:szCs w:val="24"/>
        </w:rPr>
        <w:t>Men and women generally</w:t>
      </w:r>
    </w:p>
    <w:p w14:paraId="46EF3C61" w14:textId="77777777" w:rsidR="001350A1" w:rsidRPr="001350A1" w:rsidRDefault="001350A1" w:rsidP="001350A1">
      <w:pPr>
        <w:autoSpaceDE w:val="0"/>
        <w:autoSpaceDN w:val="0"/>
        <w:adjustRightInd w:val="0"/>
        <w:spacing w:after="120"/>
        <w:rPr>
          <w:rFonts w:cs="Arial"/>
          <w:b/>
          <w:color w:val="0070C0"/>
          <w:szCs w:val="24"/>
        </w:rPr>
      </w:pPr>
      <w:r w:rsidRPr="001350A1">
        <w:rPr>
          <w:rFonts w:cs="Arial"/>
          <w:color w:val="0070C0"/>
          <w:szCs w:val="24"/>
        </w:rPr>
        <w:t>None identified or evidenced.</w:t>
      </w:r>
    </w:p>
    <w:p w14:paraId="4CCD9559" w14:textId="77777777" w:rsidR="001350A1" w:rsidRDefault="001350A1" w:rsidP="00963C3F">
      <w:pPr>
        <w:autoSpaceDE w:val="0"/>
        <w:autoSpaceDN w:val="0"/>
        <w:adjustRightInd w:val="0"/>
        <w:spacing w:after="120"/>
        <w:rPr>
          <w:rFonts w:cs="Arial"/>
          <w:b/>
          <w:szCs w:val="24"/>
        </w:rPr>
      </w:pPr>
    </w:p>
    <w:p w14:paraId="61DFA558" w14:textId="66EA7D16" w:rsidR="00CE4181" w:rsidRPr="00963C3F" w:rsidRDefault="00CE4181" w:rsidP="00963C3F">
      <w:pPr>
        <w:autoSpaceDE w:val="0"/>
        <w:autoSpaceDN w:val="0"/>
        <w:adjustRightInd w:val="0"/>
        <w:spacing w:after="120"/>
        <w:rPr>
          <w:rFonts w:cs="Arial"/>
          <w:b/>
          <w:szCs w:val="24"/>
        </w:rPr>
      </w:pPr>
      <w:r w:rsidRPr="00963C3F">
        <w:rPr>
          <w:rFonts w:cs="Arial"/>
          <w:b/>
          <w:szCs w:val="24"/>
        </w:rPr>
        <w:t>Disability</w:t>
      </w:r>
    </w:p>
    <w:p w14:paraId="4276040A" w14:textId="2973C1C3" w:rsidR="00DA79DA" w:rsidRPr="001350A1" w:rsidRDefault="001350A1" w:rsidP="00814011">
      <w:pPr>
        <w:autoSpaceDE w:val="0"/>
        <w:autoSpaceDN w:val="0"/>
        <w:adjustRightInd w:val="0"/>
        <w:rPr>
          <w:rFonts w:cs="Arial"/>
          <w:color w:val="0070C0"/>
          <w:szCs w:val="24"/>
        </w:rPr>
      </w:pPr>
      <w:r w:rsidRPr="001350A1">
        <w:rPr>
          <w:rFonts w:cs="Arial"/>
          <w:color w:val="0070C0"/>
          <w:szCs w:val="24"/>
        </w:rPr>
        <w:t>People with disabilities may have needs regard</w:t>
      </w:r>
      <w:r>
        <w:rPr>
          <w:rFonts w:cs="Arial"/>
          <w:color w:val="0070C0"/>
          <w:szCs w:val="24"/>
        </w:rPr>
        <w:t>ing</w:t>
      </w:r>
      <w:r w:rsidRPr="001350A1">
        <w:rPr>
          <w:rFonts w:cs="Arial"/>
          <w:color w:val="0070C0"/>
          <w:szCs w:val="24"/>
        </w:rPr>
        <w:t xml:space="preserve"> information and access to support e.g. alternative formats.</w:t>
      </w:r>
    </w:p>
    <w:p w14:paraId="1985EF9A" w14:textId="77777777" w:rsidR="001350A1" w:rsidRDefault="001350A1" w:rsidP="00963C3F">
      <w:pPr>
        <w:autoSpaceDE w:val="0"/>
        <w:autoSpaceDN w:val="0"/>
        <w:adjustRightInd w:val="0"/>
        <w:spacing w:after="120"/>
        <w:rPr>
          <w:rFonts w:cs="Arial"/>
          <w:b/>
          <w:szCs w:val="24"/>
        </w:rPr>
      </w:pPr>
    </w:p>
    <w:p w14:paraId="21058CDC" w14:textId="05E767CE" w:rsidR="00CE4181" w:rsidRPr="00963C3F" w:rsidRDefault="00CE4181" w:rsidP="00963C3F">
      <w:pPr>
        <w:autoSpaceDE w:val="0"/>
        <w:autoSpaceDN w:val="0"/>
        <w:adjustRightInd w:val="0"/>
        <w:spacing w:after="120"/>
        <w:rPr>
          <w:rFonts w:cs="Arial"/>
          <w:b/>
          <w:szCs w:val="24"/>
        </w:rPr>
      </w:pPr>
      <w:r w:rsidRPr="00963C3F">
        <w:rPr>
          <w:rFonts w:cs="Arial"/>
          <w:b/>
          <w:szCs w:val="24"/>
        </w:rPr>
        <w:t>Dependants</w:t>
      </w:r>
    </w:p>
    <w:p w14:paraId="635EDB5F" w14:textId="77777777" w:rsidR="001350A1" w:rsidRPr="001350A1" w:rsidRDefault="001350A1" w:rsidP="001350A1">
      <w:pPr>
        <w:autoSpaceDE w:val="0"/>
        <w:autoSpaceDN w:val="0"/>
        <w:adjustRightInd w:val="0"/>
        <w:spacing w:after="120"/>
        <w:rPr>
          <w:rFonts w:cs="Arial"/>
          <w:b/>
          <w:color w:val="0070C0"/>
          <w:szCs w:val="24"/>
        </w:rPr>
      </w:pPr>
      <w:r w:rsidRPr="001350A1">
        <w:rPr>
          <w:rFonts w:cs="Arial"/>
          <w:color w:val="0070C0"/>
          <w:szCs w:val="24"/>
        </w:rPr>
        <w:t>None identified or evidenced.</w:t>
      </w:r>
    </w:p>
    <w:p w14:paraId="584ECD21" w14:textId="77777777" w:rsidR="00814011" w:rsidRDefault="00814011" w:rsidP="00814011">
      <w:pPr>
        <w:rPr>
          <w:rFonts w:cs="Arial"/>
          <w:b/>
          <w:sz w:val="28"/>
          <w:szCs w:val="28"/>
        </w:rPr>
      </w:pPr>
    </w:p>
    <w:p w14:paraId="62204979" w14:textId="77777777" w:rsidR="00814011" w:rsidRDefault="00814011" w:rsidP="00814011">
      <w:pPr>
        <w:rPr>
          <w:rFonts w:cs="Arial"/>
          <w:b/>
          <w:sz w:val="28"/>
          <w:szCs w:val="28"/>
        </w:rPr>
      </w:pPr>
    </w:p>
    <w:p w14:paraId="0BAF82AC" w14:textId="77777777" w:rsidR="00814011" w:rsidRDefault="00814011" w:rsidP="00814011">
      <w:pPr>
        <w:autoSpaceDE w:val="0"/>
        <w:autoSpaceDN w:val="0"/>
        <w:adjustRightInd w:val="0"/>
        <w:rPr>
          <w:rFonts w:cs="Arial"/>
          <w:sz w:val="28"/>
          <w:szCs w:val="28"/>
        </w:rPr>
      </w:pPr>
      <w:r>
        <w:rPr>
          <w:rFonts w:cs="Arial"/>
          <w:sz w:val="28"/>
          <w:szCs w:val="28"/>
        </w:rPr>
        <w:br w:type="page"/>
      </w:r>
      <w:r w:rsidRPr="005750E9">
        <w:rPr>
          <w:rFonts w:cs="Arial"/>
          <w:b/>
          <w:sz w:val="28"/>
          <w:szCs w:val="28"/>
        </w:rPr>
        <w:lastRenderedPageBreak/>
        <w:t>Part 2:</w:t>
      </w:r>
      <w:r>
        <w:rPr>
          <w:rFonts w:cs="Arial"/>
          <w:sz w:val="28"/>
          <w:szCs w:val="28"/>
        </w:rPr>
        <w:t xml:space="preserve"> </w:t>
      </w:r>
      <w:r w:rsidRPr="00F07EAD">
        <w:rPr>
          <w:rFonts w:cs="Arial"/>
          <w:b/>
          <w:sz w:val="28"/>
          <w:szCs w:val="28"/>
        </w:rPr>
        <w:t xml:space="preserve">Screening </w:t>
      </w:r>
      <w:r>
        <w:rPr>
          <w:rFonts w:cs="Arial"/>
          <w:b/>
          <w:sz w:val="28"/>
          <w:szCs w:val="28"/>
        </w:rPr>
        <w:t>q</w:t>
      </w:r>
      <w:r w:rsidRPr="00F07EAD">
        <w:rPr>
          <w:rFonts w:cs="Arial"/>
          <w:b/>
          <w:sz w:val="28"/>
          <w:szCs w:val="28"/>
        </w:rPr>
        <w:t>uestions</w:t>
      </w:r>
      <w:r>
        <w:rPr>
          <w:rFonts w:cs="Arial"/>
          <w:sz w:val="28"/>
          <w:szCs w:val="28"/>
        </w:rPr>
        <w:t xml:space="preserve"> </w:t>
      </w:r>
    </w:p>
    <w:p w14:paraId="6734C08C" w14:textId="77777777" w:rsidR="00814011" w:rsidRDefault="00814011" w:rsidP="00814011">
      <w:pPr>
        <w:autoSpaceDE w:val="0"/>
        <w:autoSpaceDN w:val="0"/>
        <w:adjustRightInd w:val="0"/>
        <w:rPr>
          <w:rFonts w:cs="Arial"/>
          <w:sz w:val="28"/>
          <w:szCs w:val="28"/>
        </w:rPr>
      </w:pPr>
    </w:p>
    <w:p w14:paraId="6DCBA04F" w14:textId="77777777" w:rsidR="00814011" w:rsidRPr="00EA071D" w:rsidRDefault="00814011" w:rsidP="00814011">
      <w:pPr>
        <w:rPr>
          <w:rFonts w:cs="Arial"/>
          <w:b/>
          <w:bCs/>
          <w:szCs w:val="24"/>
        </w:rPr>
      </w:pPr>
      <w:r w:rsidRPr="00EA071D">
        <w:rPr>
          <w:rFonts w:cs="Arial"/>
          <w:szCs w:val="24"/>
        </w:rPr>
        <w:t xml:space="preserve">This section asks about the extent of the likely impact of the policy on groups of people within each of the Section 75 categories. Details of the groups consulted and the level of assessment of the likely impact.  This includes consideration of multiple identity and good relations issues.  </w:t>
      </w:r>
    </w:p>
    <w:p w14:paraId="37D1F4A8" w14:textId="51CFDDBC" w:rsidR="00814011" w:rsidRDefault="00814011" w:rsidP="00814011">
      <w:pPr>
        <w:autoSpaceDE w:val="0"/>
        <w:autoSpaceDN w:val="0"/>
        <w:adjustRightInd w:val="0"/>
        <w:rPr>
          <w:rFonts w:cs="Arial"/>
          <w:sz w:val="28"/>
          <w:szCs w:val="28"/>
        </w:rPr>
      </w:pPr>
    </w:p>
    <w:p w14:paraId="586CE464" w14:textId="77777777" w:rsidR="00CE4181" w:rsidRDefault="00CE4181" w:rsidP="00814011">
      <w:pPr>
        <w:autoSpaceDE w:val="0"/>
        <w:autoSpaceDN w:val="0"/>
        <w:adjustRightInd w:val="0"/>
      </w:pPr>
      <w:r>
        <w:t xml:space="preserve">1. What is the likely impact on equality of opportunity for those affected by this policy, for each of the nine Section 75 categories? </w:t>
      </w:r>
    </w:p>
    <w:p w14:paraId="31855126" w14:textId="77777777" w:rsidR="00CE4181" w:rsidRDefault="00CE4181" w:rsidP="00814011">
      <w:pPr>
        <w:autoSpaceDE w:val="0"/>
        <w:autoSpaceDN w:val="0"/>
        <w:adjustRightInd w:val="0"/>
      </w:pPr>
    </w:p>
    <w:p w14:paraId="2E7A4433" w14:textId="781ED306" w:rsidR="00CE4181" w:rsidRPr="00963C3F" w:rsidRDefault="00963C3F" w:rsidP="00963C3F">
      <w:pPr>
        <w:autoSpaceDE w:val="0"/>
        <w:autoSpaceDN w:val="0"/>
        <w:adjustRightInd w:val="0"/>
        <w:spacing w:after="120"/>
        <w:rPr>
          <w:b/>
        </w:rPr>
      </w:pPr>
      <w:r w:rsidRPr="00963C3F">
        <w:rPr>
          <w:b/>
        </w:rPr>
        <w:t>Religious belief</w:t>
      </w:r>
    </w:p>
    <w:p w14:paraId="29411DB6" w14:textId="584896DA" w:rsidR="00AC6B82" w:rsidRPr="00963C3F" w:rsidRDefault="00AC6B82" w:rsidP="00814011">
      <w:pPr>
        <w:autoSpaceDE w:val="0"/>
        <w:autoSpaceDN w:val="0"/>
        <w:adjustRightInd w:val="0"/>
        <w:rPr>
          <w:color w:val="0070C0"/>
        </w:rPr>
      </w:pPr>
      <w:r w:rsidRPr="00963C3F">
        <w:rPr>
          <w:color w:val="0070C0"/>
        </w:rPr>
        <w:t xml:space="preserve">None – </w:t>
      </w:r>
      <w:r w:rsidR="00DA79DA" w:rsidRPr="00137970">
        <w:rPr>
          <w:rFonts w:cs="Arial"/>
          <w:color w:val="0070C0"/>
          <w:szCs w:val="24"/>
        </w:rPr>
        <w:t xml:space="preserve">No negative differential impact.  </w:t>
      </w:r>
    </w:p>
    <w:p w14:paraId="707FF8A8" w14:textId="4607EE5E" w:rsidR="00AC6B82" w:rsidRDefault="00AC6B82" w:rsidP="00814011">
      <w:pPr>
        <w:autoSpaceDE w:val="0"/>
        <w:autoSpaceDN w:val="0"/>
        <w:adjustRightInd w:val="0"/>
      </w:pPr>
    </w:p>
    <w:p w14:paraId="39506277" w14:textId="168475F0" w:rsidR="00AC6B82" w:rsidRPr="00963C3F" w:rsidRDefault="00AC6B82" w:rsidP="00963C3F">
      <w:pPr>
        <w:autoSpaceDE w:val="0"/>
        <w:autoSpaceDN w:val="0"/>
        <w:adjustRightInd w:val="0"/>
        <w:spacing w:after="120"/>
        <w:rPr>
          <w:b/>
        </w:rPr>
      </w:pPr>
      <w:r w:rsidRPr="00963C3F">
        <w:rPr>
          <w:b/>
        </w:rPr>
        <w:t>Political opinion</w:t>
      </w:r>
    </w:p>
    <w:p w14:paraId="72AD3554" w14:textId="651E9C25" w:rsidR="00AC6B82" w:rsidRPr="00963C3F" w:rsidRDefault="00AC6B82" w:rsidP="00814011">
      <w:pPr>
        <w:autoSpaceDE w:val="0"/>
        <w:autoSpaceDN w:val="0"/>
        <w:adjustRightInd w:val="0"/>
        <w:rPr>
          <w:color w:val="0070C0"/>
        </w:rPr>
      </w:pPr>
      <w:r w:rsidRPr="00963C3F">
        <w:rPr>
          <w:color w:val="0070C0"/>
        </w:rPr>
        <w:t xml:space="preserve">None – </w:t>
      </w:r>
      <w:r w:rsidR="00DA79DA" w:rsidRPr="00137970">
        <w:rPr>
          <w:rFonts w:cs="Arial"/>
          <w:color w:val="0070C0"/>
          <w:szCs w:val="24"/>
        </w:rPr>
        <w:t xml:space="preserve">No negative differential impact. </w:t>
      </w:r>
    </w:p>
    <w:p w14:paraId="2B700EF6" w14:textId="275A9119" w:rsidR="00AC6B82" w:rsidRDefault="00AC6B82" w:rsidP="00814011">
      <w:pPr>
        <w:autoSpaceDE w:val="0"/>
        <w:autoSpaceDN w:val="0"/>
        <w:adjustRightInd w:val="0"/>
      </w:pPr>
    </w:p>
    <w:p w14:paraId="587D2A59" w14:textId="3D787310" w:rsidR="00AC6B82" w:rsidRPr="00963C3F" w:rsidRDefault="00AC6B82" w:rsidP="00963C3F">
      <w:pPr>
        <w:autoSpaceDE w:val="0"/>
        <w:autoSpaceDN w:val="0"/>
        <w:adjustRightInd w:val="0"/>
        <w:spacing w:after="120"/>
        <w:rPr>
          <w:b/>
        </w:rPr>
      </w:pPr>
      <w:r w:rsidRPr="00963C3F">
        <w:rPr>
          <w:b/>
        </w:rPr>
        <w:t>Racial group</w:t>
      </w:r>
    </w:p>
    <w:p w14:paraId="19F38636" w14:textId="03565B90" w:rsidR="00AC6B82" w:rsidRDefault="00AC6B82" w:rsidP="00814011">
      <w:pPr>
        <w:autoSpaceDE w:val="0"/>
        <w:autoSpaceDN w:val="0"/>
        <w:adjustRightInd w:val="0"/>
        <w:rPr>
          <w:rFonts w:cs="Arial"/>
          <w:color w:val="0070C0"/>
          <w:szCs w:val="24"/>
        </w:rPr>
      </w:pPr>
      <w:r w:rsidRPr="00963C3F">
        <w:rPr>
          <w:color w:val="0070C0"/>
        </w:rPr>
        <w:t xml:space="preserve">None – </w:t>
      </w:r>
      <w:r w:rsidR="00DA79DA" w:rsidRPr="00137970">
        <w:rPr>
          <w:rFonts w:cs="Arial"/>
          <w:color w:val="0070C0"/>
          <w:szCs w:val="24"/>
        </w:rPr>
        <w:t xml:space="preserve">No negative differential impact.  </w:t>
      </w:r>
    </w:p>
    <w:p w14:paraId="07F60D91" w14:textId="77777777" w:rsidR="00DA79DA" w:rsidRDefault="00DA79DA" w:rsidP="00814011">
      <w:pPr>
        <w:autoSpaceDE w:val="0"/>
        <w:autoSpaceDN w:val="0"/>
        <w:adjustRightInd w:val="0"/>
      </w:pPr>
    </w:p>
    <w:p w14:paraId="19F4CF9F" w14:textId="0FB8FE7A" w:rsidR="00AC6B82" w:rsidRPr="00963C3F" w:rsidRDefault="00AC6B82" w:rsidP="00963C3F">
      <w:pPr>
        <w:autoSpaceDE w:val="0"/>
        <w:autoSpaceDN w:val="0"/>
        <w:adjustRightInd w:val="0"/>
        <w:spacing w:after="120"/>
        <w:rPr>
          <w:b/>
        </w:rPr>
      </w:pPr>
      <w:r w:rsidRPr="00963C3F">
        <w:rPr>
          <w:b/>
        </w:rPr>
        <w:t>Age</w:t>
      </w:r>
    </w:p>
    <w:p w14:paraId="27F4C3AA" w14:textId="3748CFAA" w:rsidR="00AC6B82" w:rsidRDefault="00AC6B82" w:rsidP="00814011">
      <w:pPr>
        <w:autoSpaceDE w:val="0"/>
        <w:autoSpaceDN w:val="0"/>
        <w:adjustRightInd w:val="0"/>
        <w:rPr>
          <w:rFonts w:cs="Arial"/>
          <w:color w:val="0070C0"/>
          <w:szCs w:val="24"/>
        </w:rPr>
      </w:pPr>
      <w:r w:rsidRPr="00963C3F">
        <w:rPr>
          <w:color w:val="0070C0"/>
        </w:rPr>
        <w:t xml:space="preserve">None – </w:t>
      </w:r>
      <w:r w:rsidR="00DA79DA" w:rsidRPr="00137970">
        <w:rPr>
          <w:rFonts w:cs="Arial"/>
          <w:color w:val="0070C0"/>
          <w:szCs w:val="24"/>
        </w:rPr>
        <w:t xml:space="preserve">No negative differential impact.  </w:t>
      </w:r>
    </w:p>
    <w:p w14:paraId="6009FECC" w14:textId="77777777" w:rsidR="00DA79DA" w:rsidRDefault="00DA79DA" w:rsidP="00814011">
      <w:pPr>
        <w:autoSpaceDE w:val="0"/>
        <w:autoSpaceDN w:val="0"/>
        <w:adjustRightInd w:val="0"/>
      </w:pPr>
    </w:p>
    <w:p w14:paraId="54C6678B" w14:textId="20B9869F" w:rsidR="00AC6B82" w:rsidRPr="00963C3F" w:rsidRDefault="00AC6B82" w:rsidP="00963C3F">
      <w:pPr>
        <w:autoSpaceDE w:val="0"/>
        <w:autoSpaceDN w:val="0"/>
        <w:adjustRightInd w:val="0"/>
        <w:spacing w:after="120"/>
        <w:rPr>
          <w:b/>
        </w:rPr>
      </w:pPr>
      <w:r w:rsidRPr="00963C3F">
        <w:rPr>
          <w:b/>
        </w:rPr>
        <w:t>Marital status</w:t>
      </w:r>
    </w:p>
    <w:p w14:paraId="086E3E9B" w14:textId="38D77E5A" w:rsidR="00AC6B82" w:rsidRPr="00963C3F" w:rsidRDefault="00AC6B82" w:rsidP="00814011">
      <w:pPr>
        <w:autoSpaceDE w:val="0"/>
        <w:autoSpaceDN w:val="0"/>
        <w:adjustRightInd w:val="0"/>
        <w:rPr>
          <w:color w:val="0070C0"/>
        </w:rPr>
      </w:pPr>
      <w:r w:rsidRPr="00963C3F">
        <w:rPr>
          <w:color w:val="0070C0"/>
        </w:rPr>
        <w:t xml:space="preserve">None – </w:t>
      </w:r>
      <w:r w:rsidR="00DA79DA" w:rsidRPr="00137970">
        <w:rPr>
          <w:rFonts w:cs="Arial"/>
          <w:color w:val="0070C0"/>
          <w:szCs w:val="24"/>
        </w:rPr>
        <w:t xml:space="preserve">No negative differential impact. </w:t>
      </w:r>
    </w:p>
    <w:p w14:paraId="2A9874EF" w14:textId="41F93883" w:rsidR="00AC6B82" w:rsidRDefault="00AC6B82" w:rsidP="00814011">
      <w:pPr>
        <w:autoSpaceDE w:val="0"/>
        <w:autoSpaceDN w:val="0"/>
        <w:adjustRightInd w:val="0"/>
      </w:pPr>
    </w:p>
    <w:p w14:paraId="10F9D6BB" w14:textId="3F1EB534" w:rsidR="00AC6B82" w:rsidRPr="00963C3F" w:rsidRDefault="00AC6B82" w:rsidP="00963C3F">
      <w:pPr>
        <w:autoSpaceDE w:val="0"/>
        <w:autoSpaceDN w:val="0"/>
        <w:adjustRightInd w:val="0"/>
        <w:spacing w:after="120"/>
        <w:rPr>
          <w:b/>
        </w:rPr>
      </w:pPr>
      <w:r w:rsidRPr="00963C3F">
        <w:rPr>
          <w:b/>
        </w:rPr>
        <w:t>Sexual orientation</w:t>
      </w:r>
    </w:p>
    <w:p w14:paraId="181A6402" w14:textId="6EF6C0B7" w:rsidR="00AC6B82" w:rsidRPr="00963C3F" w:rsidRDefault="00AC6B82" w:rsidP="00814011">
      <w:pPr>
        <w:autoSpaceDE w:val="0"/>
        <w:autoSpaceDN w:val="0"/>
        <w:adjustRightInd w:val="0"/>
        <w:rPr>
          <w:color w:val="0070C0"/>
        </w:rPr>
      </w:pPr>
      <w:r w:rsidRPr="00963C3F">
        <w:rPr>
          <w:color w:val="0070C0"/>
        </w:rPr>
        <w:t xml:space="preserve">None – </w:t>
      </w:r>
      <w:r w:rsidR="00DA79DA" w:rsidRPr="00137970">
        <w:rPr>
          <w:rFonts w:cs="Arial"/>
          <w:color w:val="0070C0"/>
          <w:szCs w:val="24"/>
        </w:rPr>
        <w:t xml:space="preserve">No negative differential impact. </w:t>
      </w:r>
    </w:p>
    <w:p w14:paraId="7DB1F929" w14:textId="6DCFCBE5" w:rsidR="00AC6B82" w:rsidRDefault="00AC6B82" w:rsidP="00814011">
      <w:pPr>
        <w:autoSpaceDE w:val="0"/>
        <w:autoSpaceDN w:val="0"/>
        <w:adjustRightInd w:val="0"/>
      </w:pPr>
    </w:p>
    <w:p w14:paraId="57CDF651" w14:textId="3D0ADA8D" w:rsidR="00AC6B82" w:rsidRPr="00963C3F" w:rsidRDefault="00AC6B82" w:rsidP="00963C3F">
      <w:pPr>
        <w:autoSpaceDE w:val="0"/>
        <w:autoSpaceDN w:val="0"/>
        <w:adjustRightInd w:val="0"/>
        <w:spacing w:after="120"/>
        <w:rPr>
          <w:b/>
        </w:rPr>
      </w:pPr>
      <w:r w:rsidRPr="00963C3F">
        <w:rPr>
          <w:b/>
        </w:rPr>
        <w:t>Men and women generally</w:t>
      </w:r>
    </w:p>
    <w:p w14:paraId="776C4466" w14:textId="62BCBF67" w:rsidR="00AC6B82" w:rsidRDefault="00AC6B82" w:rsidP="00814011">
      <w:pPr>
        <w:autoSpaceDE w:val="0"/>
        <w:autoSpaceDN w:val="0"/>
        <w:adjustRightInd w:val="0"/>
        <w:rPr>
          <w:rFonts w:cs="Arial"/>
          <w:color w:val="0070C0"/>
          <w:szCs w:val="24"/>
        </w:rPr>
      </w:pPr>
      <w:r w:rsidRPr="00963C3F">
        <w:rPr>
          <w:color w:val="0070C0"/>
        </w:rPr>
        <w:t xml:space="preserve">None – </w:t>
      </w:r>
      <w:r w:rsidR="00DA79DA" w:rsidRPr="00137970">
        <w:rPr>
          <w:rFonts w:cs="Arial"/>
          <w:color w:val="0070C0"/>
          <w:szCs w:val="24"/>
        </w:rPr>
        <w:t xml:space="preserve">No negative differential impact. </w:t>
      </w:r>
    </w:p>
    <w:p w14:paraId="489E0B82" w14:textId="77777777" w:rsidR="00DA79DA" w:rsidRDefault="00DA79DA" w:rsidP="00814011">
      <w:pPr>
        <w:autoSpaceDE w:val="0"/>
        <w:autoSpaceDN w:val="0"/>
        <w:adjustRightInd w:val="0"/>
      </w:pPr>
    </w:p>
    <w:p w14:paraId="35056D42" w14:textId="6D1EC8B6" w:rsidR="00AC6B82" w:rsidRPr="00963C3F" w:rsidRDefault="00AC6B82" w:rsidP="00963C3F">
      <w:pPr>
        <w:autoSpaceDE w:val="0"/>
        <w:autoSpaceDN w:val="0"/>
        <w:adjustRightInd w:val="0"/>
        <w:spacing w:after="120"/>
        <w:rPr>
          <w:b/>
        </w:rPr>
      </w:pPr>
      <w:r w:rsidRPr="00963C3F">
        <w:rPr>
          <w:b/>
        </w:rPr>
        <w:t xml:space="preserve">Disability </w:t>
      </w:r>
    </w:p>
    <w:p w14:paraId="5106F2D1" w14:textId="0AA98AD9" w:rsidR="00AC6B82" w:rsidRPr="00963C3F" w:rsidRDefault="00AC6B82" w:rsidP="00814011">
      <w:pPr>
        <w:autoSpaceDE w:val="0"/>
        <w:autoSpaceDN w:val="0"/>
        <w:adjustRightInd w:val="0"/>
        <w:rPr>
          <w:color w:val="0070C0"/>
        </w:rPr>
      </w:pPr>
      <w:r w:rsidRPr="00963C3F">
        <w:rPr>
          <w:color w:val="0070C0"/>
        </w:rPr>
        <w:t xml:space="preserve">None – </w:t>
      </w:r>
      <w:r w:rsidR="00DA79DA" w:rsidRPr="00137970">
        <w:rPr>
          <w:rFonts w:cs="Arial"/>
          <w:color w:val="0070C0"/>
          <w:szCs w:val="24"/>
        </w:rPr>
        <w:t xml:space="preserve">No negative differential impact. </w:t>
      </w:r>
    </w:p>
    <w:p w14:paraId="4AB8A003" w14:textId="4232F5E1" w:rsidR="00AC6B82" w:rsidRDefault="00AC6B82" w:rsidP="00814011">
      <w:pPr>
        <w:autoSpaceDE w:val="0"/>
        <w:autoSpaceDN w:val="0"/>
        <w:adjustRightInd w:val="0"/>
      </w:pPr>
    </w:p>
    <w:p w14:paraId="380F9E1E" w14:textId="02460763" w:rsidR="00AC6B82" w:rsidRPr="00963C3F" w:rsidRDefault="00AC6B82" w:rsidP="00963C3F">
      <w:pPr>
        <w:autoSpaceDE w:val="0"/>
        <w:autoSpaceDN w:val="0"/>
        <w:adjustRightInd w:val="0"/>
        <w:spacing w:after="120"/>
        <w:rPr>
          <w:b/>
        </w:rPr>
      </w:pPr>
      <w:r w:rsidRPr="00963C3F">
        <w:rPr>
          <w:b/>
        </w:rPr>
        <w:t xml:space="preserve">Dependants </w:t>
      </w:r>
    </w:p>
    <w:p w14:paraId="7558ACDD" w14:textId="5BC00378" w:rsidR="00CE4181" w:rsidRDefault="00AC6B82" w:rsidP="00814011">
      <w:pPr>
        <w:autoSpaceDE w:val="0"/>
        <w:autoSpaceDN w:val="0"/>
        <w:adjustRightInd w:val="0"/>
        <w:rPr>
          <w:rFonts w:cs="Arial"/>
          <w:sz w:val="28"/>
          <w:szCs w:val="28"/>
        </w:rPr>
      </w:pPr>
      <w:r w:rsidRPr="00963C3F">
        <w:rPr>
          <w:color w:val="0070C0"/>
        </w:rPr>
        <w:t xml:space="preserve">None – </w:t>
      </w:r>
      <w:r w:rsidR="00DA79DA" w:rsidRPr="00137970">
        <w:rPr>
          <w:rFonts w:cs="Arial"/>
          <w:color w:val="0070C0"/>
          <w:szCs w:val="24"/>
        </w:rPr>
        <w:t xml:space="preserve">No negative differential impact. </w:t>
      </w:r>
    </w:p>
    <w:p w14:paraId="0CA3918C" w14:textId="77777777" w:rsidR="00814011" w:rsidRPr="00E91D60" w:rsidRDefault="00814011" w:rsidP="00814011">
      <w:pPr>
        <w:autoSpaceDE w:val="0"/>
        <w:autoSpaceDN w:val="0"/>
        <w:adjustRightInd w:val="0"/>
        <w:rPr>
          <w:rFonts w:cs="Arial"/>
          <w:sz w:val="16"/>
          <w:szCs w:val="16"/>
        </w:rPr>
      </w:pPr>
    </w:p>
    <w:p w14:paraId="281D71C8" w14:textId="77777777" w:rsidR="001350A1" w:rsidRDefault="001350A1" w:rsidP="00814011"/>
    <w:p w14:paraId="5DCC3258" w14:textId="4F270CA8" w:rsidR="00814011" w:rsidRDefault="00AC6B82" w:rsidP="00814011">
      <w:r>
        <w:t xml:space="preserve">2. </w:t>
      </w:r>
      <w:r w:rsidRPr="00137970">
        <w:rPr>
          <w:rFonts w:cs="Arial"/>
          <w:szCs w:val="24"/>
        </w:rPr>
        <w:t>Are there opportunities to better promote equality of opportunity for people within the Section 75 equalities categories?</w:t>
      </w:r>
    </w:p>
    <w:p w14:paraId="7DB43AD9" w14:textId="64A18702" w:rsidR="00814011" w:rsidRDefault="00814011" w:rsidP="00814011"/>
    <w:p w14:paraId="0597E001" w14:textId="07AC47F2" w:rsidR="00AC6B82" w:rsidRDefault="00AC6B82" w:rsidP="00AC6B82">
      <w:pPr>
        <w:autoSpaceDE w:val="0"/>
        <w:autoSpaceDN w:val="0"/>
        <w:adjustRightInd w:val="0"/>
      </w:pPr>
      <w:r>
        <w:t>All categories</w:t>
      </w:r>
    </w:p>
    <w:p w14:paraId="7750B8B9" w14:textId="77777777" w:rsidR="00AC6B82" w:rsidRDefault="00AC6B82" w:rsidP="00AC6B82">
      <w:pPr>
        <w:autoSpaceDE w:val="0"/>
        <w:autoSpaceDN w:val="0"/>
        <w:adjustRightInd w:val="0"/>
      </w:pPr>
    </w:p>
    <w:p w14:paraId="6076463F" w14:textId="3617EE8B" w:rsidR="00963C3F" w:rsidRDefault="001350A1" w:rsidP="00963C3F">
      <w:pPr>
        <w:autoSpaceDE w:val="0"/>
        <w:autoSpaceDN w:val="0"/>
        <w:adjustRightInd w:val="0"/>
        <w:rPr>
          <w:rFonts w:cs="Arial"/>
          <w:color w:val="0070C0"/>
          <w:szCs w:val="24"/>
        </w:rPr>
      </w:pPr>
      <w:r>
        <w:rPr>
          <w:rFonts w:cs="Arial"/>
          <w:color w:val="0070C0"/>
          <w:szCs w:val="24"/>
        </w:rPr>
        <w:t xml:space="preserve">No, the policy does not provide opportunities to better promote equality of opportunity for people within the S75 equality categories. Measures are already in place to address any </w:t>
      </w:r>
      <w:r>
        <w:rPr>
          <w:rFonts w:cs="Arial"/>
          <w:color w:val="0070C0"/>
          <w:szCs w:val="24"/>
        </w:rPr>
        <w:lastRenderedPageBreak/>
        <w:t>language barriers, access to information in an alternative format or support required to bring a concern to the Commissioners.</w:t>
      </w:r>
    </w:p>
    <w:p w14:paraId="146FD5A3" w14:textId="77777777" w:rsidR="00DA79DA" w:rsidRDefault="00DA79DA" w:rsidP="00963C3F">
      <w:pPr>
        <w:autoSpaceDE w:val="0"/>
        <w:autoSpaceDN w:val="0"/>
        <w:adjustRightInd w:val="0"/>
        <w:rPr>
          <w:color w:val="0070C0"/>
        </w:rPr>
      </w:pPr>
    </w:p>
    <w:p w14:paraId="183E2FDA" w14:textId="72B67C39" w:rsidR="00374E86" w:rsidRPr="00137970" w:rsidRDefault="00374E86" w:rsidP="00963C3F">
      <w:pPr>
        <w:autoSpaceDE w:val="0"/>
        <w:autoSpaceDN w:val="0"/>
        <w:adjustRightInd w:val="0"/>
        <w:rPr>
          <w:rFonts w:cs="Arial"/>
          <w:szCs w:val="24"/>
        </w:rPr>
      </w:pPr>
      <w:r w:rsidRPr="00DA79DA">
        <w:rPr>
          <w:rFonts w:cs="Arial"/>
          <w:szCs w:val="24"/>
        </w:rPr>
        <w:t>3</w:t>
      </w:r>
      <w:r w:rsidR="00DA79DA" w:rsidRPr="00DA79DA">
        <w:rPr>
          <w:rFonts w:cs="Arial"/>
          <w:szCs w:val="24"/>
        </w:rPr>
        <w:t xml:space="preserve">  </w:t>
      </w:r>
      <w:r w:rsidRPr="00137970">
        <w:rPr>
          <w:rFonts w:cs="Arial"/>
          <w:szCs w:val="24"/>
        </w:rPr>
        <w:t>To what extent is the policy likely to impact on good relations between people of different religious belief, political opinion or racial group? minor/major/none</w:t>
      </w:r>
    </w:p>
    <w:p w14:paraId="1059BEC2" w14:textId="527FEB4B" w:rsidR="00374E86" w:rsidRDefault="00374E86" w:rsidP="00AC6B82">
      <w:pPr>
        <w:autoSpaceDE w:val="0"/>
        <w:autoSpaceDN w:val="0"/>
        <w:adjustRightInd w:val="0"/>
      </w:pPr>
    </w:p>
    <w:p w14:paraId="1072744A" w14:textId="0D51F685" w:rsidR="00374E86" w:rsidRPr="00963C3F" w:rsidRDefault="00374E86" w:rsidP="00963C3F">
      <w:pPr>
        <w:autoSpaceDE w:val="0"/>
        <w:autoSpaceDN w:val="0"/>
        <w:adjustRightInd w:val="0"/>
        <w:spacing w:after="120"/>
        <w:rPr>
          <w:b/>
        </w:rPr>
      </w:pPr>
      <w:r w:rsidRPr="00963C3F">
        <w:rPr>
          <w:b/>
        </w:rPr>
        <w:t>Religious belief</w:t>
      </w:r>
    </w:p>
    <w:p w14:paraId="1C6B1779" w14:textId="05DA7C4F" w:rsidR="00374E86" w:rsidRPr="00963C3F" w:rsidRDefault="00374E86" w:rsidP="00AC6B82">
      <w:pPr>
        <w:autoSpaceDE w:val="0"/>
        <w:autoSpaceDN w:val="0"/>
        <w:adjustRightInd w:val="0"/>
        <w:rPr>
          <w:color w:val="0070C0"/>
        </w:rPr>
      </w:pPr>
      <w:r w:rsidRPr="00963C3F">
        <w:rPr>
          <w:color w:val="0070C0"/>
        </w:rPr>
        <w:t>None – the policy does not impact on good relations between people of different religious beliefs.</w:t>
      </w:r>
    </w:p>
    <w:p w14:paraId="40D2A0A8" w14:textId="4F235413" w:rsidR="00374E86" w:rsidRDefault="00374E86" w:rsidP="00AC6B82">
      <w:pPr>
        <w:autoSpaceDE w:val="0"/>
        <w:autoSpaceDN w:val="0"/>
        <w:adjustRightInd w:val="0"/>
      </w:pPr>
    </w:p>
    <w:p w14:paraId="195D43EE" w14:textId="1CD9EA14" w:rsidR="00374E86" w:rsidRPr="00963C3F" w:rsidRDefault="00374E86" w:rsidP="00963C3F">
      <w:pPr>
        <w:autoSpaceDE w:val="0"/>
        <w:autoSpaceDN w:val="0"/>
        <w:adjustRightInd w:val="0"/>
        <w:spacing w:after="120"/>
        <w:rPr>
          <w:b/>
        </w:rPr>
      </w:pPr>
      <w:r w:rsidRPr="00963C3F">
        <w:rPr>
          <w:rFonts w:cs="Arial"/>
          <w:b/>
          <w:szCs w:val="24"/>
        </w:rPr>
        <w:t>Political opinion</w:t>
      </w:r>
    </w:p>
    <w:p w14:paraId="79F26A73" w14:textId="16331D9D" w:rsidR="00374E86" w:rsidRDefault="00374E86" w:rsidP="00374E86">
      <w:pPr>
        <w:autoSpaceDE w:val="0"/>
        <w:autoSpaceDN w:val="0"/>
        <w:adjustRightInd w:val="0"/>
      </w:pPr>
      <w:r w:rsidRPr="00963C3F">
        <w:rPr>
          <w:color w:val="0070C0"/>
        </w:rPr>
        <w:t>None – the policy does not impact on good relations between people of different political opinion</w:t>
      </w:r>
      <w:r>
        <w:t>.</w:t>
      </w:r>
    </w:p>
    <w:p w14:paraId="42DCEF20" w14:textId="49E43B62" w:rsidR="00814011" w:rsidRDefault="00814011" w:rsidP="00814011"/>
    <w:p w14:paraId="5868E127" w14:textId="2406FE86" w:rsidR="00374E86" w:rsidRPr="00963C3F" w:rsidRDefault="00374E86" w:rsidP="00963C3F">
      <w:pPr>
        <w:autoSpaceDE w:val="0"/>
        <w:autoSpaceDN w:val="0"/>
        <w:adjustRightInd w:val="0"/>
        <w:spacing w:after="120"/>
        <w:rPr>
          <w:b/>
        </w:rPr>
      </w:pPr>
      <w:r w:rsidRPr="00963C3F">
        <w:rPr>
          <w:rFonts w:cs="Arial"/>
          <w:b/>
          <w:szCs w:val="24"/>
        </w:rPr>
        <w:t>Racial group</w:t>
      </w:r>
    </w:p>
    <w:p w14:paraId="4A92723B" w14:textId="750AEE9A" w:rsidR="00374E86" w:rsidRPr="00963C3F" w:rsidRDefault="00374E86" w:rsidP="00374E86">
      <w:pPr>
        <w:autoSpaceDE w:val="0"/>
        <w:autoSpaceDN w:val="0"/>
        <w:adjustRightInd w:val="0"/>
        <w:rPr>
          <w:color w:val="0070C0"/>
        </w:rPr>
      </w:pPr>
      <w:r w:rsidRPr="00963C3F">
        <w:rPr>
          <w:color w:val="0070C0"/>
        </w:rPr>
        <w:t>None – the policy does not impact on good relations between people of different racial group.</w:t>
      </w:r>
    </w:p>
    <w:p w14:paraId="53C70627" w14:textId="77777777" w:rsidR="00374E86" w:rsidRDefault="00374E86" w:rsidP="00814011"/>
    <w:p w14:paraId="5F55CEE9" w14:textId="078E4F81" w:rsidR="00814011" w:rsidRDefault="00374E86" w:rsidP="00814011">
      <w:pPr>
        <w:rPr>
          <w:rFonts w:cs="Arial"/>
          <w:szCs w:val="24"/>
        </w:rPr>
      </w:pPr>
      <w:r w:rsidRPr="00137970">
        <w:rPr>
          <w:rFonts w:cs="Arial"/>
          <w:b/>
          <w:szCs w:val="24"/>
        </w:rPr>
        <w:t>4</w:t>
      </w:r>
      <w:r w:rsidRPr="00137970">
        <w:rPr>
          <w:rFonts w:cs="Arial"/>
          <w:szCs w:val="24"/>
        </w:rPr>
        <w:t xml:space="preserve">  </w:t>
      </w:r>
      <w:r w:rsidRPr="00137970">
        <w:rPr>
          <w:rFonts w:cs="Arial"/>
          <w:szCs w:val="24"/>
        </w:rPr>
        <w:tab/>
        <w:t>Are there opportunities to better promote good relations between people of different religious belief, political opinion or racial group?</w:t>
      </w:r>
    </w:p>
    <w:p w14:paraId="798CBF3B" w14:textId="37CD6F82" w:rsidR="00374E86" w:rsidRDefault="00374E86" w:rsidP="00814011">
      <w:pPr>
        <w:rPr>
          <w:rFonts w:cs="Arial"/>
          <w:szCs w:val="24"/>
        </w:rPr>
      </w:pPr>
    </w:p>
    <w:p w14:paraId="5F3B8D04" w14:textId="299321F1" w:rsidR="00374E86" w:rsidRPr="00963C3F" w:rsidRDefault="00374E86" w:rsidP="00963C3F">
      <w:pPr>
        <w:spacing w:after="120"/>
        <w:rPr>
          <w:rFonts w:cs="Arial"/>
          <w:b/>
          <w:szCs w:val="24"/>
        </w:rPr>
      </w:pPr>
      <w:r w:rsidRPr="00963C3F">
        <w:rPr>
          <w:rFonts w:cs="Arial"/>
          <w:b/>
          <w:szCs w:val="24"/>
        </w:rPr>
        <w:t>Religious belief</w:t>
      </w:r>
    </w:p>
    <w:p w14:paraId="46014411" w14:textId="19A35364" w:rsidR="00374E86" w:rsidRDefault="00DA79DA" w:rsidP="00814011">
      <w:pPr>
        <w:rPr>
          <w:rFonts w:cs="Arial"/>
          <w:color w:val="0070C0"/>
          <w:szCs w:val="24"/>
        </w:rPr>
      </w:pPr>
      <w:r>
        <w:rPr>
          <w:rFonts w:cs="Arial"/>
          <w:color w:val="0070C0"/>
          <w:szCs w:val="24"/>
        </w:rPr>
        <w:t xml:space="preserve">No - </w:t>
      </w:r>
      <w:r w:rsidRPr="00137970">
        <w:rPr>
          <w:rFonts w:cs="Arial"/>
          <w:color w:val="0070C0"/>
          <w:szCs w:val="24"/>
        </w:rPr>
        <w:t>This policy does not provide opportunities to promote good relations between people of different religious belief.</w:t>
      </w:r>
    </w:p>
    <w:p w14:paraId="0AA91111" w14:textId="77777777" w:rsidR="00DA79DA" w:rsidRDefault="00DA79DA" w:rsidP="00814011">
      <w:pPr>
        <w:rPr>
          <w:rFonts w:cs="Arial"/>
          <w:szCs w:val="24"/>
        </w:rPr>
      </w:pPr>
    </w:p>
    <w:p w14:paraId="6BCF679C" w14:textId="0AB9C10A" w:rsidR="00374E86" w:rsidRPr="00963C3F" w:rsidRDefault="00374E86" w:rsidP="00963C3F">
      <w:pPr>
        <w:spacing w:after="120"/>
        <w:rPr>
          <w:rFonts w:cs="Arial"/>
          <w:b/>
          <w:szCs w:val="24"/>
        </w:rPr>
      </w:pPr>
      <w:r w:rsidRPr="00963C3F">
        <w:rPr>
          <w:rFonts w:cs="Arial"/>
          <w:b/>
          <w:szCs w:val="24"/>
        </w:rPr>
        <w:t>Political opinion</w:t>
      </w:r>
    </w:p>
    <w:p w14:paraId="176745CB" w14:textId="48CDB79B" w:rsidR="00DA79DA" w:rsidRDefault="00DA79DA" w:rsidP="00DA79DA">
      <w:pPr>
        <w:rPr>
          <w:rFonts w:cs="Arial"/>
          <w:color w:val="0070C0"/>
          <w:szCs w:val="24"/>
        </w:rPr>
      </w:pPr>
      <w:r>
        <w:rPr>
          <w:rFonts w:cs="Arial"/>
          <w:color w:val="0070C0"/>
          <w:szCs w:val="24"/>
        </w:rPr>
        <w:t xml:space="preserve">No - </w:t>
      </w:r>
      <w:r w:rsidRPr="00137970">
        <w:rPr>
          <w:rFonts w:cs="Arial"/>
          <w:color w:val="0070C0"/>
          <w:szCs w:val="24"/>
        </w:rPr>
        <w:t>This policy does not provide opportunities to promote good relations between people of different religious belief.</w:t>
      </w:r>
    </w:p>
    <w:p w14:paraId="132F4399" w14:textId="6EDB06CC" w:rsidR="00374E86" w:rsidRDefault="00374E86" w:rsidP="00814011"/>
    <w:p w14:paraId="63A0BB4A" w14:textId="0D623B67" w:rsidR="00374E86" w:rsidRPr="00963C3F" w:rsidRDefault="00374E86" w:rsidP="00963C3F">
      <w:pPr>
        <w:spacing w:after="120"/>
        <w:rPr>
          <w:b/>
        </w:rPr>
      </w:pPr>
      <w:r w:rsidRPr="00963C3F">
        <w:rPr>
          <w:b/>
        </w:rPr>
        <w:t>Racial group</w:t>
      </w:r>
    </w:p>
    <w:p w14:paraId="16EA19D1" w14:textId="12443094" w:rsidR="00DA79DA" w:rsidRDefault="00DA79DA" w:rsidP="00DA79DA">
      <w:pPr>
        <w:rPr>
          <w:rFonts w:cs="Arial"/>
          <w:color w:val="0070C0"/>
          <w:szCs w:val="24"/>
        </w:rPr>
      </w:pPr>
      <w:r>
        <w:rPr>
          <w:rFonts w:cs="Arial"/>
          <w:color w:val="0070C0"/>
          <w:szCs w:val="24"/>
        </w:rPr>
        <w:t xml:space="preserve">No - </w:t>
      </w:r>
      <w:r w:rsidRPr="00137970">
        <w:rPr>
          <w:rFonts w:cs="Arial"/>
          <w:color w:val="0070C0"/>
          <w:szCs w:val="24"/>
        </w:rPr>
        <w:t>This policy does not provide opportunities to promote good relations between people of different religious belief.</w:t>
      </w:r>
    </w:p>
    <w:p w14:paraId="0C8D91E6" w14:textId="77777777" w:rsidR="00374E86" w:rsidRDefault="00374E86" w:rsidP="00814011"/>
    <w:p w14:paraId="465CE5A0" w14:textId="77777777" w:rsidR="00814011" w:rsidRDefault="00814011" w:rsidP="00814011"/>
    <w:p w14:paraId="0FA9CCF4" w14:textId="77777777" w:rsidR="00814011" w:rsidRPr="00D91F4E" w:rsidRDefault="00814011" w:rsidP="00814011">
      <w:pPr>
        <w:rPr>
          <w:b/>
          <w:sz w:val="28"/>
          <w:szCs w:val="28"/>
        </w:rPr>
      </w:pPr>
      <w:r>
        <w:br w:type="page"/>
      </w:r>
      <w:r>
        <w:rPr>
          <w:b/>
          <w:sz w:val="28"/>
          <w:szCs w:val="28"/>
        </w:rPr>
        <w:lastRenderedPageBreak/>
        <w:t>Additional c</w:t>
      </w:r>
      <w:r w:rsidRPr="00D91F4E">
        <w:rPr>
          <w:b/>
          <w:sz w:val="28"/>
          <w:szCs w:val="28"/>
        </w:rPr>
        <w:t>onsiderations</w:t>
      </w:r>
    </w:p>
    <w:p w14:paraId="0028728E" w14:textId="77777777" w:rsidR="00814011" w:rsidRDefault="00814011" w:rsidP="00814011"/>
    <w:p w14:paraId="2ABF50C2" w14:textId="77777777" w:rsidR="00814011" w:rsidRPr="00F36F5D" w:rsidRDefault="00814011" w:rsidP="00814011">
      <w:pPr>
        <w:rPr>
          <w:rFonts w:cs="Arial"/>
          <w:b/>
          <w:sz w:val="28"/>
          <w:szCs w:val="28"/>
        </w:rPr>
      </w:pPr>
      <w:r>
        <w:rPr>
          <w:rFonts w:cs="Arial"/>
          <w:b/>
          <w:sz w:val="28"/>
          <w:szCs w:val="28"/>
        </w:rPr>
        <w:t>Multiple i</w:t>
      </w:r>
      <w:r w:rsidRPr="00F36F5D">
        <w:rPr>
          <w:rFonts w:cs="Arial"/>
          <w:b/>
          <w:sz w:val="28"/>
          <w:szCs w:val="28"/>
        </w:rPr>
        <w:t>dentity</w:t>
      </w:r>
    </w:p>
    <w:p w14:paraId="0889EB89" w14:textId="77777777" w:rsidR="00814011" w:rsidRPr="00093D43" w:rsidRDefault="00814011" w:rsidP="00814011">
      <w:pPr>
        <w:autoSpaceDE w:val="0"/>
        <w:autoSpaceDN w:val="0"/>
        <w:adjustRightInd w:val="0"/>
        <w:rPr>
          <w:rFonts w:cs="Arial"/>
          <w:szCs w:val="24"/>
        </w:rPr>
      </w:pPr>
    </w:p>
    <w:p w14:paraId="2E1DAC74" w14:textId="77777777" w:rsidR="00814011" w:rsidRPr="00093D43" w:rsidRDefault="00814011" w:rsidP="00814011">
      <w:pPr>
        <w:autoSpaceDE w:val="0"/>
        <w:autoSpaceDN w:val="0"/>
        <w:adjustRightInd w:val="0"/>
        <w:rPr>
          <w:rFonts w:cs="Arial"/>
          <w:szCs w:val="24"/>
        </w:rPr>
      </w:pPr>
      <w:r w:rsidRPr="00093D43">
        <w:rPr>
          <w:rFonts w:cs="Arial"/>
          <w:szCs w:val="24"/>
        </w:rPr>
        <w:t xml:space="preserve">Generally speaking, people can fall into more than one Section 75 category.  Taking this into consideration, are there any potential impacts of the policy/decision on people with multiple identities?  </w:t>
      </w:r>
    </w:p>
    <w:p w14:paraId="436DB522" w14:textId="72C31B48" w:rsidR="00814011" w:rsidRDefault="00814011" w:rsidP="00814011">
      <w:pPr>
        <w:autoSpaceDE w:val="0"/>
        <w:autoSpaceDN w:val="0"/>
        <w:adjustRightInd w:val="0"/>
        <w:ind w:right="-174"/>
        <w:rPr>
          <w:rFonts w:cs="Arial"/>
          <w:b/>
          <w:szCs w:val="24"/>
        </w:rPr>
      </w:pPr>
      <w:r w:rsidRPr="00093D43">
        <w:rPr>
          <w:rFonts w:cs="Arial"/>
          <w:szCs w:val="24"/>
        </w:rPr>
        <w:t>(</w:t>
      </w:r>
      <w:r w:rsidRPr="00093D43">
        <w:rPr>
          <w:rFonts w:cs="Arial"/>
          <w:i/>
          <w:szCs w:val="24"/>
        </w:rPr>
        <w:t>For example; disabled minority ethnic people; disabled women; young Protestant men; and young lesbians, gay and bisexual people).</w:t>
      </w:r>
      <w:r w:rsidRPr="00093D43">
        <w:rPr>
          <w:rFonts w:cs="Arial"/>
          <w:b/>
          <w:szCs w:val="24"/>
        </w:rPr>
        <w:t xml:space="preserve"> </w:t>
      </w:r>
    </w:p>
    <w:p w14:paraId="41FA825B" w14:textId="5EBB33B2" w:rsidR="00374E86" w:rsidRDefault="00374E86" w:rsidP="00814011">
      <w:pPr>
        <w:autoSpaceDE w:val="0"/>
        <w:autoSpaceDN w:val="0"/>
        <w:adjustRightInd w:val="0"/>
        <w:ind w:right="-174"/>
        <w:rPr>
          <w:rFonts w:cs="Arial"/>
          <w:b/>
          <w:szCs w:val="24"/>
        </w:rPr>
      </w:pPr>
    </w:p>
    <w:p w14:paraId="4EBB26FA" w14:textId="58970C5E" w:rsidR="00374E86" w:rsidRPr="00963C3F" w:rsidRDefault="00374E86" w:rsidP="00814011">
      <w:pPr>
        <w:autoSpaceDE w:val="0"/>
        <w:autoSpaceDN w:val="0"/>
        <w:adjustRightInd w:val="0"/>
        <w:ind w:right="-174"/>
        <w:rPr>
          <w:rFonts w:cs="Arial"/>
          <w:color w:val="0070C0"/>
          <w:szCs w:val="24"/>
        </w:rPr>
      </w:pPr>
      <w:r w:rsidRPr="00963C3F">
        <w:rPr>
          <w:rFonts w:cs="Arial"/>
          <w:color w:val="0070C0"/>
          <w:szCs w:val="24"/>
        </w:rPr>
        <w:t xml:space="preserve">There will be no negative impact on </w:t>
      </w:r>
      <w:r w:rsidR="00963C3F">
        <w:rPr>
          <w:rFonts w:cs="Arial"/>
          <w:color w:val="0070C0"/>
          <w:szCs w:val="24"/>
        </w:rPr>
        <w:t>any people with multiple identit</w:t>
      </w:r>
      <w:r w:rsidRPr="00963C3F">
        <w:rPr>
          <w:rFonts w:cs="Arial"/>
          <w:color w:val="0070C0"/>
          <w:szCs w:val="24"/>
        </w:rPr>
        <w:t>ies.</w:t>
      </w:r>
    </w:p>
    <w:p w14:paraId="62CAAEC5" w14:textId="77777777" w:rsidR="00814011" w:rsidRPr="00093D43" w:rsidRDefault="00814011" w:rsidP="00814011">
      <w:pPr>
        <w:autoSpaceDE w:val="0"/>
        <w:autoSpaceDN w:val="0"/>
        <w:adjustRightInd w:val="0"/>
        <w:rPr>
          <w:rFonts w:cs="Arial"/>
          <w:szCs w:val="24"/>
        </w:rPr>
      </w:pPr>
    </w:p>
    <w:p w14:paraId="149F981B" w14:textId="77777777" w:rsidR="00814011" w:rsidRPr="00093D43" w:rsidRDefault="00814011" w:rsidP="00814011">
      <w:pPr>
        <w:autoSpaceDE w:val="0"/>
        <w:autoSpaceDN w:val="0"/>
        <w:adjustRightInd w:val="0"/>
        <w:rPr>
          <w:rFonts w:cs="Arial"/>
          <w:szCs w:val="24"/>
        </w:rPr>
      </w:pPr>
      <w:r w:rsidRPr="00093D43">
        <w:rPr>
          <w:rFonts w:cs="Arial"/>
          <w:szCs w:val="24"/>
        </w:rPr>
        <w:t>Provide details of data on the impact of the policy on people with multiple identities.  Specify relevant Section 75 categories concerned.</w:t>
      </w:r>
    </w:p>
    <w:p w14:paraId="499B03CC" w14:textId="77777777" w:rsidR="00814011" w:rsidRPr="00093D43" w:rsidRDefault="00814011" w:rsidP="00814011">
      <w:pPr>
        <w:autoSpaceDE w:val="0"/>
        <w:autoSpaceDN w:val="0"/>
        <w:adjustRightInd w:val="0"/>
        <w:rPr>
          <w:rFonts w:ascii="Calibri" w:hAnsi="Calibri" w:cs="Arial"/>
          <w:color w:val="0070C0"/>
          <w:szCs w:val="24"/>
        </w:rPr>
      </w:pPr>
    </w:p>
    <w:p w14:paraId="5AED8798" w14:textId="20051EA6" w:rsidR="00814011" w:rsidRPr="00093D43" w:rsidRDefault="00374E86" w:rsidP="00814011">
      <w:pPr>
        <w:autoSpaceDE w:val="0"/>
        <w:autoSpaceDN w:val="0"/>
        <w:adjustRightInd w:val="0"/>
        <w:rPr>
          <w:rFonts w:cs="Arial"/>
          <w:color w:val="0070C0"/>
          <w:szCs w:val="24"/>
        </w:rPr>
      </w:pPr>
      <w:r>
        <w:rPr>
          <w:rFonts w:cs="Arial"/>
          <w:color w:val="0070C0"/>
          <w:szCs w:val="24"/>
        </w:rPr>
        <w:t>Not applicable.</w:t>
      </w:r>
    </w:p>
    <w:p w14:paraId="6577ADEE" w14:textId="77777777" w:rsidR="00814011" w:rsidRDefault="00814011" w:rsidP="00814011">
      <w:pPr>
        <w:autoSpaceDE w:val="0"/>
        <w:autoSpaceDN w:val="0"/>
        <w:adjustRightInd w:val="0"/>
        <w:rPr>
          <w:rFonts w:cs="Arial"/>
          <w:b/>
          <w:sz w:val="28"/>
          <w:szCs w:val="28"/>
        </w:rPr>
      </w:pPr>
      <w:r w:rsidRPr="00513275">
        <w:rPr>
          <w:rFonts w:cs="Arial"/>
        </w:rPr>
        <w:t xml:space="preserve"> </w:t>
      </w:r>
      <w:r>
        <w:br w:type="page"/>
      </w:r>
      <w:r>
        <w:rPr>
          <w:rFonts w:cs="Arial"/>
          <w:b/>
          <w:sz w:val="28"/>
          <w:szCs w:val="28"/>
        </w:rPr>
        <w:lastRenderedPageBreak/>
        <w:t>Part 3. Screening decision</w:t>
      </w:r>
    </w:p>
    <w:p w14:paraId="3B5869E3" w14:textId="77777777" w:rsidR="00814011" w:rsidRDefault="00814011" w:rsidP="00814011">
      <w:pPr>
        <w:autoSpaceDE w:val="0"/>
        <w:autoSpaceDN w:val="0"/>
        <w:adjustRightInd w:val="0"/>
        <w:rPr>
          <w:rFonts w:cs="Arial"/>
          <w:b/>
          <w:sz w:val="28"/>
          <w:szCs w:val="28"/>
        </w:rPr>
      </w:pPr>
    </w:p>
    <w:p w14:paraId="49E30EEB" w14:textId="77777777" w:rsidR="00814011" w:rsidRPr="00EA071D" w:rsidRDefault="00814011" w:rsidP="00814011">
      <w:pPr>
        <w:autoSpaceDE w:val="0"/>
        <w:autoSpaceDN w:val="0"/>
        <w:adjustRightInd w:val="0"/>
        <w:rPr>
          <w:rFonts w:cs="Arial"/>
          <w:szCs w:val="24"/>
        </w:rPr>
      </w:pPr>
      <w:r w:rsidRPr="00EA071D">
        <w:rPr>
          <w:rFonts w:cs="Arial"/>
          <w:szCs w:val="24"/>
        </w:rPr>
        <w:t xml:space="preserve">This section </w:t>
      </w:r>
      <w:r w:rsidRPr="00EA071D">
        <w:rPr>
          <w:rFonts w:cs="Arial"/>
          <w:bCs/>
          <w:szCs w:val="24"/>
        </w:rPr>
        <w:t>guides the public authority to reach a screening decision as to whether or not there is a need to carry out an equality impact assessment (EQIA), or to introduce measures to mitigate the likely impact, or the introduction of an alternative policy to better promote equality of opportunity and/or good relations.</w:t>
      </w:r>
    </w:p>
    <w:p w14:paraId="26C024F7" w14:textId="77777777" w:rsidR="00814011" w:rsidRDefault="00814011" w:rsidP="00814011">
      <w:pPr>
        <w:autoSpaceDE w:val="0"/>
        <w:autoSpaceDN w:val="0"/>
        <w:adjustRightInd w:val="0"/>
        <w:rPr>
          <w:rFonts w:cs="Arial"/>
          <w:sz w:val="28"/>
          <w:szCs w:val="28"/>
        </w:rPr>
      </w:pPr>
    </w:p>
    <w:p w14:paraId="3456D82B" w14:textId="142CFC64" w:rsidR="00814011" w:rsidRDefault="00814011" w:rsidP="00814011">
      <w:pPr>
        <w:autoSpaceDE w:val="0"/>
        <w:autoSpaceDN w:val="0"/>
        <w:adjustRightInd w:val="0"/>
        <w:rPr>
          <w:rFonts w:cs="Arial"/>
          <w:szCs w:val="24"/>
        </w:rPr>
      </w:pPr>
      <w:r w:rsidRPr="00EA071D">
        <w:rPr>
          <w:rFonts w:cs="Arial"/>
          <w:szCs w:val="24"/>
        </w:rPr>
        <w:t>If the decision is not to conduct an equality impact assessment, please provide details of the reasons.</w:t>
      </w:r>
    </w:p>
    <w:p w14:paraId="1CDB3583" w14:textId="31936630" w:rsidR="00BA79E2" w:rsidRDefault="00BA79E2" w:rsidP="00814011">
      <w:pPr>
        <w:autoSpaceDE w:val="0"/>
        <w:autoSpaceDN w:val="0"/>
        <w:adjustRightInd w:val="0"/>
        <w:rPr>
          <w:rFonts w:cs="Arial"/>
          <w:szCs w:val="24"/>
        </w:rPr>
      </w:pPr>
    </w:p>
    <w:p w14:paraId="7EC42004" w14:textId="3A3A5AA3" w:rsidR="00BA79E2" w:rsidRPr="00EA071D" w:rsidRDefault="00BA79E2" w:rsidP="00814011">
      <w:pPr>
        <w:autoSpaceDE w:val="0"/>
        <w:autoSpaceDN w:val="0"/>
        <w:adjustRightInd w:val="0"/>
        <w:rPr>
          <w:rFonts w:cs="Arial"/>
          <w:szCs w:val="24"/>
        </w:rPr>
      </w:pPr>
      <w:r>
        <w:rPr>
          <w:rFonts w:cs="Arial"/>
          <w:color w:val="0070C0"/>
          <w:szCs w:val="24"/>
        </w:rPr>
        <w:t>An equality impact assessment is not required as t</w:t>
      </w:r>
      <w:r w:rsidRPr="00EA071D">
        <w:rPr>
          <w:rFonts w:cs="Arial"/>
          <w:color w:val="0070C0"/>
          <w:szCs w:val="24"/>
        </w:rPr>
        <w:t>he policy is not likely to have an adverse impact on any of the section 75 categories.</w:t>
      </w:r>
    </w:p>
    <w:p w14:paraId="7E93786D" w14:textId="77777777" w:rsidR="00BA79E2" w:rsidRDefault="00BA79E2" w:rsidP="00814011">
      <w:pPr>
        <w:autoSpaceDE w:val="0"/>
        <w:autoSpaceDN w:val="0"/>
        <w:adjustRightInd w:val="0"/>
        <w:rPr>
          <w:rFonts w:cs="Arial"/>
          <w:szCs w:val="24"/>
        </w:rPr>
      </w:pPr>
    </w:p>
    <w:p w14:paraId="3AC429CF" w14:textId="402C4D04" w:rsidR="00814011" w:rsidRPr="00EA071D" w:rsidRDefault="00814011" w:rsidP="00814011">
      <w:pPr>
        <w:autoSpaceDE w:val="0"/>
        <w:autoSpaceDN w:val="0"/>
        <w:adjustRightInd w:val="0"/>
        <w:rPr>
          <w:rFonts w:cs="Arial"/>
          <w:szCs w:val="24"/>
        </w:rPr>
      </w:pPr>
      <w:r w:rsidRPr="00EA071D">
        <w:rPr>
          <w:rFonts w:cs="Arial"/>
          <w:szCs w:val="24"/>
        </w:rPr>
        <w:t>If the decision is not to conduct an equality impact assessment the public authority should consider if the policy should be mitigated or an alternative policy be introduced.</w:t>
      </w:r>
    </w:p>
    <w:p w14:paraId="0E2BDA11" w14:textId="07DBAEE5" w:rsidR="00814011" w:rsidRDefault="00814011" w:rsidP="00814011">
      <w:pPr>
        <w:autoSpaceDE w:val="0"/>
        <w:autoSpaceDN w:val="0"/>
        <w:adjustRightInd w:val="0"/>
        <w:rPr>
          <w:rFonts w:cs="Arial"/>
          <w:szCs w:val="24"/>
        </w:rPr>
      </w:pPr>
    </w:p>
    <w:p w14:paraId="11D12E3B" w14:textId="34E270A8" w:rsidR="00BA79E2" w:rsidRDefault="00BA79E2" w:rsidP="00814011">
      <w:pPr>
        <w:autoSpaceDE w:val="0"/>
        <w:autoSpaceDN w:val="0"/>
        <w:adjustRightInd w:val="0"/>
        <w:rPr>
          <w:rFonts w:cs="Arial"/>
          <w:color w:val="0070C0"/>
          <w:szCs w:val="24"/>
        </w:rPr>
      </w:pPr>
      <w:r w:rsidRPr="00EA071D">
        <w:rPr>
          <w:rFonts w:cs="Arial"/>
          <w:color w:val="0070C0"/>
          <w:szCs w:val="24"/>
        </w:rPr>
        <w:t>As no adverse impact on any Section 75 categories has been identified there is no need for mitigations or the introduction of an alternative policy.</w:t>
      </w:r>
    </w:p>
    <w:p w14:paraId="6E08A928" w14:textId="77777777" w:rsidR="00BA79E2" w:rsidRPr="00EA071D" w:rsidRDefault="00BA79E2" w:rsidP="00814011">
      <w:pPr>
        <w:autoSpaceDE w:val="0"/>
        <w:autoSpaceDN w:val="0"/>
        <w:adjustRightInd w:val="0"/>
        <w:rPr>
          <w:rFonts w:cs="Arial"/>
          <w:szCs w:val="24"/>
        </w:rPr>
      </w:pPr>
    </w:p>
    <w:p w14:paraId="43597014" w14:textId="77777777" w:rsidR="00814011" w:rsidRPr="00EA071D" w:rsidRDefault="00814011" w:rsidP="00814011">
      <w:pPr>
        <w:autoSpaceDE w:val="0"/>
        <w:autoSpaceDN w:val="0"/>
        <w:adjustRightInd w:val="0"/>
        <w:rPr>
          <w:rFonts w:cs="Arial"/>
          <w:szCs w:val="24"/>
        </w:rPr>
      </w:pPr>
      <w:r w:rsidRPr="00EA071D">
        <w:rPr>
          <w:rFonts w:cs="Arial"/>
          <w:szCs w:val="24"/>
        </w:rPr>
        <w:t>If the decision is to subject the policy to an equality impact assessment, please provide details of the reasons.</w:t>
      </w:r>
    </w:p>
    <w:p w14:paraId="3E429E4A" w14:textId="322D7924" w:rsidR="00814011" w:rsidRDefault="00814011" w:rsidP="00814011">
      <w:pPr>
        <w:autoSpaceDE w:val="0"/>
        <w:autoSpaceDN w:val="0"/>
        <w:adjustRightInd w:val="0"/>
        <w:rPr>
          <w:rFonts w:cs="Arial"/>
          <w:b/>
          <w:szCs w:val="24"/>
        </w:rPr>
      </w:pPr>
    </w:p>
    <w:p w14:paraId="158D1726" w14:textId="2AFCAB04" w:rsidR="00BA79E2" w:rsidRPr="00963C3F" w:rsidRDefault="00BA79E2" w:rsidP="00814011">
      <w:pPr>
        <w:autoSpaceDE w:val="0"/>
        <w:autoSpaceDN w:val="0"/>
        <w:adjustRightInd w:val="0"/>
        <w:rPr>
          <w:rFonts w:cs="Arial"/>
          <w:color w:val="0070C0"/>
          <w:szCs w:val="24"/>
        </w:rPr>
      </w:pPr>
      <w:r w:rsidRPr="00963C3F">
        <w:rPr>
          <w:rFonts w:cs="Arial"/>
          <w:color w:val="0070C0"/>
          <w:szCs w:val="24"/>
        </w:rPr>
        <w:t>N/A</w:t>
      </w:r>
    </w:p>
    <w:p w14:paraId="247BB1EC" w14:textId="77777777" w:rsidR="00BA79E2" w:rsidRPr="00EA071D" w:rsidRDefault="00BA79E2" w:rsidP="00814011">
      <w:pPr>
        <w:autoSpaceDE w:val="0"/>
        <w:autoSpaceDN w:val="0"/>
        <w:adjustRightInd w:val="0"/>
        <w:rPr>
          <w:rFonts w:cs="Arial"/>
          <w:b/>
          <w:szCs w:val="24"/>
        </w:rPr>
      </w:pPr>
    </w:p>
    <w:p w14:paraId="1CBF5394" w14:textId="77777777" w:rsidR="00814011" w:rsidRDefault="00814011" w:rsidP="00814011">
      <w:pPr>
        <w:rPr>
          <w:rFonts w:cs="Arial"/>
          <w:szCs w:val="24"/>
        </w:rPr>
      </w:pPr>
      <w:r w:rsidRPr="00EA071D">
        <w:rPr>
          <w:rFonts w:cs="Arial"/>
          <w:szCs w:val="24"/>
        </w:rPr>
        <w:t>All public authorities’ equality schemes must state the authority’s arrangements for assessing and consulting on the likely impact of policies adopted or proposed to be adopted by the authority on the promotion of equality of opportunity.  The Equality Commission recommends screening and equality impact assessment as the tools to be utilised for such assessments.  Further advice on equality impact assessment may be found in a separate Equality Commission publication: Practical Guidance on Equality Impact Assessment.</w:t>
      </w:r>
    </w:p>
    <w:p w14:paraId="72F60E4F" w14:textId="77777777" w:rsidR="00814011" w:rsidRDefault="00814011" w:rsidP="00814011">
      <w:pPr>
        <w:rPr>
          <w:rFonts w:cs="Arial"/>
          <w:szCs w:val="24"/>
        </w:rPr>
      </w:pPr>
    </w:p>
    <w:p w14:paraId="648FD9B8" w14:textId="77777777" w:rsidR="00814011" w:rsidRDefault="00814011" w:rsidP="00814011">
      <w:pPr>
        <w:rPr>
          <w:rFonts w:cs="Arial"/>
          <w:szCs w:val="24"/>
        </w:rPr>
      </w:pPr>
    </w:p>
    <w:p w14:paraId="7DA04CC5" w14:textId="77777777" w:rsidR="00814011" w:rsidRPr="00EA071D" w:rsidRDefault="00814011" w:rsidP="00814011">
      <w:pPr>
        <w:rPr>
          <w:rFonts w:cs="Arial"/>
          <w:szCs w:val="24"/>
        </w:rPr>
      </w:pPr>
      <w:r w:rsidRPr="00FA0121">
        <w:rPr>
          <w:rFonts w:cs="Arial"/>
          <w:b/>
          <w:sz w:val="28"/>
          <w:szCs w:val="28"/>
        </w:rPr>
        <w:t xml:space="preserve">Mitigation </w:t>
      </w:r>
    </w:p>
    <w:p w14:paraId="09AE151C" w14:textId="77777777" w:rsidR="00814011" w:rsidRDefault="00814011" w:rsidP="00814011">
      <w:pPr>
        <w:autoSpaceDE w:val="0"/>
        <w:autoSpaceDN w:val="0"/>
        <w:adjustRightInd w:val="0"/>
        <w:rPr>
          <w:rFonts w:cs="Arial"/>
          <w:b/>
          <w:sz w:val="28"/>
          <w:szCs w:val="28"/>
        </w:rPr>
      </w:pPr>
    </w:p>
    <w:p w14:paraId="766C8A3E" w14:textId="77777777" w:rsidR="00814011" w:rsidRPr="00EA071D" w:rsidRDefault="00814011" w:rsidP="00814011">
      <w:pPr>
        <w:autoSpaceDE w:val="0"/>
        <w:autoSpaceDN w:val="0"/>
        <w:adjustRightInd w:val="0"/>
        <w:rPr>
          <w:rFonts w:cs="Arial"/>
          <w:szCs w:val="24"/>
        </w:rPr>
      </w:pPr>
      <w:r w:rsidRPr="00EA071D">
        <w:rPr>
          <w:rFonts w:cs="Arial"/>
          <w:szCs w:val="24"/>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3D0059C5" w14:textId="77777777" w:rsidR="00814011" w:rsidRPr="00EA071D" w:rsidRDefault="00814011" w:rsidP="00814011">
      <w:pPr>
        <w:autoSpaceDE w:val="0"/>
        <w:autoSpaceDN w:val="0"/>
        <w:adjustRightInd w:val="0"/>
        <w:rPr>
          <w:rFonts w:cs="Arial"/>
          <w:szCs w:val="24"/>
        </w:rPr>
      </w:pPr>
    </w:p>
    <w:p w14:paraId="5180AE1C" w14:textId="77777777" w:rsidR="00814011" w:rsidRDefault="00814011" w:rsidP="00814011">
      <w:pPr>
        <w:autoSpaceDE w:val="0"/>
        <w:autoSpaceDN w:val="0"/>
        <w:adjustRightInd w:val="0"/>
        <w:rPr>
          <w:rFonts w:cs="Arial"/>
          <w:szCs w:val="24"/>
        </w:rPr>
      </w:pPr>
      <w:r w:rsidRPr="00EA071D">
        <w:rPr>
          <w:rFonts w:cs="Arial"/>
          <w:szCs w:val="24"/>
        </w:rPr>
        <w:t xml:space="preserve">Can the policy/decision be amended or changed or an alternative policy introduced to better promote equality of opportunity and/or good relations? </w:t>
      </w:r>
      <w:r>
        <w:rPr>
          <w:rFonts w:cs="Arial"/>
          <w:szCs w:val="24"/>
        </w:rPr>
        <w:t xml:space="preserve"> </w:t>
      </w:r>
      <w:r w:rsidRPr="00EA071D">
        <w:rPr>
          <w:rFonts w:cs="Arial"/>
          <w:szCs w:val="24"/>
        </w:rPr>
        <w:t xml:space="preserve">If so, give the </w:t>
      </w:r>
      <w:r w:rsidRPr="00EA071D">
        <w:rPr>
          <w:rFonts w:cs="Arial"/>
          <w:b/>
          <w:szCs w:val="24"/>
        </w:rPr>
        <w:t xml:space="preserve">reasons </w:t>
      </w:r>
      <w:r w:rsidRPr="00EA071D">
        <w:rPr>
          <w:rFonts w:cs="Arial"/>
          <w:szCs w:val="24"/>
        </w:rPr>
        <w:t>to support your decision, together with the proposed changes/amendments or alternative policy.</w:t>
      </w:r>
    </w:p>
    <w:p w14:paraId="4736C49C" w14:textId="78BFB476" w:rsidR="00814011" w:rsidRDefault="00814011" w:rsidP="00814011">
      <w:pPr>
        <w:autoSpaceDE w:val="0"/>
        <w:autoSpaceDN w:val="0"/>
        <w:adjustRightInd w:val="0"/>
        <w:rPr>
          <w:rFonts w:cs="Arial"/>
          <w:b/>
          <w:sz w:val="28"/>
          <w:szCs w:val="28"/>
        </w:rPr>
      </w:pPr>
    </w:p>
    <w:p w14:paraId="6D7B11CB" w14:textId="7654E6D4" w:rsidR="00BA79E2" w:rsidRPr="00963C3F" w:rsidRDefault="00BA79E2" w:rsidP="00814011">
      <w:pPr>
        <w:autoSpaceDE w:val="0"/>
        <w:autoSpaceDN w:val="0"/>
        <w:adjustRightInd w:val="0"/>
        <w:rPr>
          <w:rFonts w:cs="Arial"/>
          <w:color w:val="0070C0"/>
          <w:sz w:val="28"/>
          <w:szCs w:val="28"/>
        </w:rPr>
      </w:pPr>
      <w:r w:rsidRPr="00963C3F">
        <w:rPr>
          <w:rFonts w:cs="Arial"/>
          <w:color w:val="0070C0"/>
          <w:sz w:val="28"/>
          <w:szCs w:val="28"/>
        </w:rPr>
        <w:t>N/A</w:t>
      </w:r>
    </w:p>
    <w:p w14:paraId="32284A61" w14:textId="77777777" w:rsidR="00BA79E2" w:rsidRDefault="00BA79E2" w:rsidP="00814011">
      <w:pPr>
        <w:autoSpaceDE w:val="0"/>
        <w:autoSpaceDN w:val="0"/>
        <w:adjustRightInd w:val="0"/>
        <w:rPr>
          <w:rFonts w:cs="Arial"/>
          <w:b/>
          <w:sz w:val="28"/>
          <w:szCs w:val="28"/>
        </w:rPr>
      </w:pPr>
    </w:p>
    <w:p w14:paraId="1BF09A00" w14:textId="77777777" w:rsidR="00963C3F" w:rsidRDefault="00963C3F" w:rsidP="00814011">
      <w:pPr>
        <w:autoSpaceDE w:val="0"/>
        <w:autoSpaceDN w:val="0"/>
        <w:adjustRightInd w:val="0"/>
        <w:rPr>
          <w:rFonts w:cs="Arial"/>
          <w:b/>
          <w:sz w:val="28"/>
          <w:szCs w:val="28"/>
        </w:rPr>
      </w:pPr>
    </w:p>
    <w:p w14:paraId="64FC2D87" w14:textId="77777777" w:rsidR="00963C3F" w:rsidRDefault="00963C3F" w:rsidP="00814011">
      <w:pPr>
        <w:autoSpaceDE w:val="0"/>
        <w:autoSpaceDN w:val="0"/>
        <w:adjustRightInd w:val="0"/>
        <w:rPr>
          <w:rFonts w:cs="Arial"/>
          <w:b/>
          <w:sz w:val="28"/>
          <w:szCs w:val="28"/>
        </w:rPr>
      </w:pPr>
    </w:p>
    <w:p w14:paraId="1B216539" w14:textId="6DDD7C73" w:rsidR="00814011" w:rsidRDefault="00814011" w:rsidP="00814011">
      <w:pPr>
        <w:autoSpaceDE w:val="0"/>
        <w:autoSpaceDN w:val="0"/>
        <w:adjustRightInd w:val="0"/>
        <w:rPr>
          <w:rFonts w:cs="Arial"/>
          <w:b/>
          <w:sz w:val="28"/>
          <w:szCs w:val="28"/>
        </w:rPr>
      </w:pPr>
      <w:r>
        <w:rPr>
          <w:rFonts w:cs="Arial"/>
          <w:b/>
          <w:sz w:val="28"/>
          <w:szCs w:val="28"/>
        </w:rPr>
        <w:lastRenderedPageBreak/>
        <w:t xml:space="preserve">Part 4. </w:t>
      </w:r>
      <w:r w:rsidRPr="00D91F4E">
        <w:rPr>
          <w:rFonts w:cs="Arial"/>
          <w:b/>
          <w:sz w:val="28"/>
          <w:szCs w:val="28"/>
        </w:rPr>
        <w:t>Monitoring</w:t>
      </w:r>
    </w:p>
    <w:p w14:paraId="6B34F94C" w14:textId="77777777" w:rsidR="00814011" w:rsidRDefault="00814011" w:rsidP="00814011">
      <w:pPr>
        <w:autoSpaceDE w:val="0"/>
        <w:autoSpaceDN w:val="0"/>
        <w:adjustRightInd w:val="0"/>
        <w:rPr>
          <w:rFonts w:cs="Arial"/>
          <w:b/>
          <w:sz w:val="28"/>
          <w:szCs w:val="28"/>
        </w:rPr>
      </w:pPr>
    </w:p>
    <w:p w14:paraId="5E10CAC3" w14:textId="43A73EC5" w:rsidR="00814011" w:rsidRPr="00D109E9" w:rsidRDefault="00814011" w:rsidP="00D109E9">
      <w:pPr>
        <w:rPr>
          <w:rFonts w:cs="Arial"/>
          <w:bCs/>
          <w:szCs w:val="24"/>
        </w:rPr>
      </w:pPr>
      <w:r w:rsidRPr="00EA071D">
        <w:rPr>
          <w:rFonts w:cs="Arial"/>
          <w:bCs/>
          <w:szCs w:val="24"/>
        </w:rPr>
        <w:t>This section p</w:t>
      </w:r>
      <w:r w:rsidRPr="00EA071D">
        <w:rPr>
          <w:rFonts w:cs="Arial"/>
          <w:szCs w:val="24"/>
        </w:rPr>
        <w:t>rovides guidance to public authorities on monitoring for adverse impact and broader monitoring.</w:t>
      </w:r>
      <w:r w:rsidR="00D109E9">
        <w:rPr>
          <w:rFonts w:cs="Arial"/>
          <w:bCs/>
          <w:szCs w:val="24"/>
        </w:rPr>
        <w:t xml:space="preserve"> </w:t>
      </w:r>
      <w:r w:rsidRPr="00EA071D">
        <w:rPr>
          <w:rFonts w:cs="Arial"/>
          <w:szCs w:val="24"/>
        </w:rPr>
        <w:t xml:space="preserve">Public authorities should consider the guidance contained in the Equality Commission’s Monitoring Guidance for Use by Public Authorities (July 2007). </w:t>
      </w:r>
    </w:p>
    <w:p w14:paraId="453F79C6" w14:textId="77777777" w:rsidR="00814011" w:rsidRPr="00EA071D" w:rsidRDefault="00814011" w:rsidP="00814011">
      <w:pPr>
        <w:autoSpaceDE w:val="0"/>
        <w:autoSpaceDN w:val="0"/>
        <w:adjustRightInd w:val="0"/>
        <w:rPr>
          <w:rFonts w:cs="Arial"/>
          <w:szCs w:val="24"/>
        </w:rPr>
      </w:pPr>
    </w:p>
    <w:p w14:paraId="7741C0C9" w14:textId="2158BE0A" w:rsidR="00814011" w:rsidRPr="00BA5EB1" w:rsidRDefault="00814011" w:rsidP="00814011">
      <w:pPr>
        <w:autoSpaceDE w:val="0"/>
        <w:autoSpaceDN w:val="0"/>
        <w:adjustRightInd w:val="0"/>
        <w:rPr>
          <w:rFonts w:cs="Arial"/>
          <w:szCs w:val="24"/>
        </w:rPr>
      </w:pPr>
      <w:r w:rsidRPr="00EA071D">
        <w:rPr>
          <w:rFonts w:cs="Arial"/>
          <w:szCs w:val="24"/>
        </w:rPr>
        <w:t>The Equality Commission recommends that where the policy has been amended or an alternative policy introduced, the public authority should monitor more broadly than for adverse impact (See Benefits, P.9-10, paras 2.13 – 2.20 of the Monitoring Guidance).</w:t>
      </w:r>
      <w:r w:rsidR="00D109E9">
        <w:rPr>
          <w:rFonts w:cs="Arial"/>
          <w:szCs w:val="24"/>
        </w:rPr>
        <w:t xml:space="preserve">  </w:t>
      </w:r>
      <w:r w:rsidRPr="00EA071D">
        <w:rPr>
          <w:rFonts w:cs="Arial"/>
          <w:szCs w:val="24"/>
        </w:rPr>
        <w:t>Effective monitoring will help the public authority identify any future adverse impact arising from the policy which may lead the public authority to conduct an equality impact assessment, as well as help with future planning and policy development.</w:t>
      </w:r>
      <w:r>
        <w:rPr>
          <w:b/>
        </w:rPr>
        <w:tab/>
      </w:r>
      <w:r>
        <w:rPr>
          <w:b/>
        </w:rPr>
        <w:tab/>
      </w:r>
      <w:r>
        <w:rPr>
          <w:b/>
        </w:rPr>
        <w:tab/>
      </w:r>
    </w:p>
    <w:p w14:paraId="308DC7D8" w14:textId="77777777" w:rsidR="00814011" w:rsidRPr="00BA5EB1" w:rsidRDefault="00814011" w:rsidP="00814011">
      <w:pPr>
        <w:pStyle w:val="BodyTextIndent2"/>
        <w:ind w:left="0"/>
        <w:rPr>
          <w:b/>
          <w:sz w:val="24"/>
          <w:szCs w:val="24"/>
        </w:rPr>
      </w:pPr>
    </w:p>
    <w:p w14:paraId="6B6083A2" w14:textId="77777777" w:rsidR="00D109E9" w:rsidRPr="00D109E9" w:rsidRDefault="00D109E9" w:rsidP="00814011">
      <w:pPr>
        <w:pStyle w:val="BodyTextIndent2"/>
        <w:ind w:left="0"/>
        <w:rPr>
          <w:bCs/>
          <w:sz w:val="23"/>
          <w:szCs w:val="23"/>
        </w:rPr>
      </w:pPr>
      <w:r>
        <w:rPr>
          <w:b/>
          <w:sz w:val="36"/>
          <w:szCs w:val="36"/>
        </w:rPr>
        <w:tab/>
      </w:r>
      <w:r w:rsidRPr="00D109E9">
        <w:rPr>
          <w:bCs/>
          <w:sz w:val="23"/>
          <w:szCs w:val="23"/>
        </w:rPr>
        <w:t>Please detail proposed monitoring arrangements below:</w:t>
      </w:r>
    </w:p>
    <w:p w14:paraId="1496B875" w14:textId="77777777" w:rsidR="00D109E9" w:rsidRPr="00D109E9" w:rsidRDefault="00D109E9" w:rsidP="00814011">
      <w:pPr>
        <w:pStyle w:val="BodyTextIndent2"/>
        <w:ind w:left="0"/>
        <w:rPr>
          <w:bCs/>
          <w:sz w:val="23"/>
          <w:szCs w:val="23"/>
        </w:rPr>
      </w:pPr>
    </w:p>
    <w:p w14:paraId="75BEB79C" w14:textId="6482940D" w:rsidR="00814011" w:rsidRDefault="00D109E9" w:rsidP="00814011">
      <w:pPr>
        <w:pStyle w:val="BodyTextIndent2"/>
        <w:ind w:left="0"/>
        <w:rPr>
          <w:color w:val="0070C0"/>
          <w:sz w:val="36"/>
          <w:szCs w:val="36"/>
        </w:rPr>
      </w:pPr>
      <w:r w:rsidRPr="00D109E9">
        <w:rPr>
          <w:bCs/>
          <w:sz w:val="23"/>
          <w:szCs w:val="23"/>
        </w:rPr>
        <w:tab/>
      </w:r>
      <w:r w:rsidRPr="00D109E9">
        <w:rPr>
          <w:bCs/>
          <w:color w:val="0070C0"/>
          <w:sz w:val="23"/>
          <w:szCs w:val="23"/>
        </w:rPr>
        <w:t xml:space="preserve">N/A </w:t>
      </w:r>
      <w:r w:rsidR="00814011" w:rsidRPr="00D109E9">
        <w:rPr>
          <w:color w:val="0070C0"/>
          <w:sz w:val="36"/>
          <w:szCs w:val="36"/>
        </w:rPr>
        <w:tab/>
      </w:r>
    </w:p>
    <w:p w14:paraId="00769D61" w14:textId="77777777" w:rsidR="00D109E9" w:rsidRPr="00D109E9" w:rsidRDefault="00D109E9" w:rsidP="00814011">
      <w:pPr>
        <w:pStyle w:val="BodyTextIndent2"/>
        <w:ind w:left="0"/>
        <w:rPr>
          <w:color w:val="0070C0"/>
          <w:sz w:val="24"/>
          <w:szCs w:val="24"/>
        </w:rPr>
      </w:pPr>
    </w:p>
    <w:p w14:paraId="3096CA58" w14:textId="77777777" w:rsidR="00814011" w:rsidRDefault="00814011" w:rsidP="00814011">
      <w:pPr>
        <w:pStyle w:val="BodyTextIndent2"/>
        <w:ind w:left="0" w:firstLine="0"/>
        <w:rPr>
          <w:b/>
          <w:szCs w:val="28"/>
        </w:rPr>
      </w:pPr>
      <w:r>
        <w:rPr>
          <w:b/>
          <w:szCs w:val="28"/>
        </w:rPr>
        <w:t>Part</w:t>
      </w:r>
      <w:r w:rsidRPr="00D91F4E">
        <w:rPr>
          <w:b/>
          <w:szCs w:val="28"/>
        </w:rPr>
        <w:t xml:space="preserve"> 5 - Approval and authorisation</w:t>
      </w:r>
    </w:p>
    <w:p w14:paraId="23DD5063" w14:textId="77777777" w:rsidR="00814011" w:rsidRPr="00BA5EB1" w:rsidRDefault="00814011" w:rsidP="00814011">
      <w:pPr>
        <w:pStyle w:val="BodyTextIndent2"/>
        <w:ind w:left="0" w:firstLine="0"/>
        <w:rPr>
          <w:b/>
          <w:sz w:val="24"/>
          <w:szCs w:val="24"/>
        </w:rPr>
      </w:pPr>
    </w:p>
    <w:p w14:paraId="7C61A533" w14:textId="77777777" w:rsidR="00814011" w:rsidRPr="00BA5EB1" w:rsidRDefault="00814011" w:rsidP="00D109E9">
      <w:pPr>
        <w:spacing w:after="120"/>
        <w:rPr>
          <w:rFonts w:cs="Arial"/>
          <w:szCs w:val="24"/>
        </w:rPr>
      </w:pPr>
      <w:r w:rsidRPr="00BA5EB1">
        <w:rPr>
          <w:rFonts w:cs="Arial"/>
          <w:szCs w:val="24"/>
        </w:rPr>
        <w:t xml:space="preserve">This section </w:t>
      </w:r>
      <w:r w:rsidRPr="00BA5EB1">
        <w:rPr>
          <w:rFonts w:cs="Arial"/>
          <w:bCs/>
          <w:szCs w:val="24"/>
        </w:rPr>
        <w:t>v</w:t>
      </w:r>
      <w:r w:rsidRPr="00BA5EB1">
        <w:rPr>
          <w:rFonts w:cs="Arial"/>
          <w:szCs w:val="24"/>
        </w:rPr>
        <w:t>erifies the public authority’s approval of a screening decision by a senior manager responsible for the policy.</w:t>
      </w:r>
    </w:p>
    <w:p w14:paraId="5E3C6481" w14:textId="70AA3776" w:rsidR="00814011" w:rsidRDefault="00814011" w:rsidP="00814011">
      <w:pPr>
        <w:spacing w:after="120"/>
        <w:rPr>
          <w:rFonts w:cs="Arial"/>
          <w:color w:val="000000"/>
          <w:szCs w:val="24"/>
        </w:rPr>
      </w:pPr>
      <w:r>
        <w:rPr>
          <w:rFonts w:cs="Arial"/>
          <w:b/>
          <w:color w:val="000000"/>
          <w:szCs w:val="24"/>
        </w:rPr>
        <w:t>Screened by</w:t>
      </w:r>
      <w:r>
        <w:rPr>
          <w:rFonts w:cs="Arial"/>
          <w:color w:val="000000"/>
          <w:szCs w:val="24"/>
        </w:rPr>
        <w:t>:</w:t>
      </w:r>
    </w:p>
    <w:p w14:paraId="7A09CA80" w14:textId="35865E57" w:rsidR="00FD0A3C" w:rsidRDefault="00FD0A3C" w:rsidP="00814011">
      <w:pPr>
        <w:spacing w:after="120"/>
        <w:rPr>
          <w:rFonts w:cs="Arial"/>
          <w:color w:val="0070C0"/>
          <w:szCs w:val="24"/>
        </w:rPr>
      </w:pPr>
      <w:r>
        <w:rPr>
          <w:rFonts w:cs="Arial"/>
          <w:color w:val="000000"/>
          <w:szCs w:val="24"/>
        </w:rPr>
        <w:t>Name:</w:t>
      </w:r>
      <w:r>
        <w:rPr>
          <w:rFonts w:cs="Arial"/>
          <w:color w:val="000000"/>
          <w:szCs w:val="24"/>
        </w:rPr>
        <w:tab/>
      </w:r>
      <w:r>
        <w:rPr>
          <w:rFonts w:cs="Arial"/>
          <w:color w:val="000000"/>
          <w:szCs w:val="24"/>
        </w:rPr>
        <w:tab/>
      </w:r>
      <w:r>
        <w:rPr>
          <w:rFonts w:cs="Arial"/>
          <w:color w:val="0070C0"/>
          <w:szCs w:val="24"/>
        </w:rPr>
        <w:t>Heather Caulfield</w:t>
      </w:r>
    </w:p>
    <w:p w14:paraId="7EDE12A8" w14:textId="1492BE99" w:rsidR="00FD0A3C" w:rsidRDefault="00FD0A3C" w:rsidP="00814011">
      <w:pPr>
        <w:spacing w:after="120"/>
        <w:rPr>
          <w:rFonts w:cs="Arial"/>
          <w:color w:val="0070C0"/>
          <w:szCs w:val="24"/>
        </w:rPr>
      </w:pPr>
      <w:r>
        <w:rPr>
          <w:rFonts w:cs="Arial"/>
          <w:color w:val="0070C0"/>
          <w:szCs w:val="24"/>
        </w:rPr>
        <w:t>Title:</w:t>
      </w:r>
      <w:r>
        <w:rPr>
          <w:rFonts w:cs="Arial"/>
          <w:color w:val="0070C0"/>
          <w:szCs w:val="24"/>
        </w:rPr>
        <w:tab/>
      </w:r>
      <w:r>
        <w:rPr>
          <w:rFonts w:cs="Arial"/>
          <w:color w:val="0070C0"/>
          <w:szCs w:val="24"/>
        </w:rPr>
        <w:tab/>
        <w:t>Deputy Principal</w:t>
      </w:r>
    </w:p>
    <w:p w14:paraId="5CA6A0EA" w14:textId="324D15F4" w:rsidR="00FD0A3C" w:rsidRDefault="00FD0A3C" w:rsidP="00D109E9">
      <w:pPr>
        <w:rPr>
          <w:rFonts w:cs="Arial"/>
          <w:color w:val="0070C0"/>
          <w:szCs w:val="24"/>
        </w:rPr>
      </w:pPr>
      <w:r>
        <w:rPr>
          <w:rFonts w:cs="Arial"/>
          <w:color w:val="0070C0"/>
          <w:szCs w:val="24"/>
        </w:rPr>
        <w:t>Date:</w:t>
      </w:r>
      <w:r>
        <w:rPr>
          <w:rFonts w:cs="Arial"/>
          <w:color w:val="0070C0"/>
          <w:szCs w:val="24"/>
        </w:rPr>
        <w:tab/>
      </w:r>
      <w:r>
        <w:rPr>
          <w:rFonts w:cs="Arial"/>
          <w:color w:val="0070C0"/>
          <w:szCs w:val="24"/>
        </w:rPr>
        <w:tab/>
      </w:r>
      <w:r w:rsidR="00B75B63">
        <w:rPr>
          <w:rFonts w:cs="Arial"/>
          <w:color w:val="0070C0"/>
          <w:szCs w:val="24"/>
        </w:rPr>
        <w:t>30/12/2025</w:t>
      </w:r>
    </w:p>
    <w:p w14:paraId="273798F0" w14:textId="5472A940" w:rsidR="00FD0A3C" w:rsidRDefault="00FD0A3C" w:rsidP="00814011">
      <w:pPr>
        <w:spacing w:after="120"/>
        <w:rPr>
          <w:rFonts w:cs="Arial"/>
          <w:color w:val="000000"/>
          <w:szCs w:val="24"/>
        </w:rPr>
      </w:pPr>
    </w:p>
    <w:p w14:paraId="07A820A1" w14:textId="77777777" w:rsidR="00742F2D" w:rsidRDefault="00814011" w:rsidP="00814011">
      <w:pPr>
        <w:autoSpaceDE w:val="0"/>
        <w:autoSpaceDN w:val="0"/>
        <w:adjustRightInd w:val="0"/>
        <w:rPr>
          <w:rFonts w:cs="Arial"/>
          <w:color w:val="000000"/>
          <w:szCs w:val="24"/>
        </w:rPr>
      </w:pPr>
      <w:r>
        <w:rPr>
          <w:rFonts w:cs="Arial"/>
          <w:color w:val="000000"/>
          <w:szCs w:val="24"/>
        </w:rPr>
        <w:t xml:space="preserve"> </w:t>
      </w:r>
    </w:p>
    <w:p w14:paraId="71B5DD19" w14:textId="6224F5DD" w:rsidR="00742F2D" w:rsidRDefault="00742F2D" w:rsidP="00742F2D">
      <w:pPr>
        <w:autoSpaceDE w:val="0"/>
        <w:autoSpaceDN w:val="0"/>
        <w:adjustRightInd w:val="0"/>
        <w:spacing w:after="120"/>
        <w:rPr>
          <w:rFonts w:cs="Arial"/>
          <w:b/>
          <w:color w:val="000000"/>
          <w:szCs w:val="24"/>
        </w:rPr>
      </w:pPr>
      <w:r>
        <w:rPr>
          <w:rFonts w:cs="Arial"/>
          <w:b/>
          <w:color w:val="000000"/>
          <w:szCs w:val="24"/>
        </w:rPr>
        <w:t xml:space="preserve">Approved by:  </w:t>
      </w:r>
    </w:p>
    <w:p w14:paraId="2E3A2C43" w14:textId="1C4D72AC" w:rsidR="00FD0A3C" w:rsidRDefault="00FD0A3C" w:rsidP="00FD0A3C">
      <w:pPr>
        <w:spacing w:after="120"/>
        <w:rPr>
          <w:rFonts w:cs="Arial"/>
          <w:color w:val="0070C0"/>
          <w:szCs w:val="24"/>
        </w:rPr>
      </w:pPr>
      <w:r>
        <w:rPr>
          <w:rFonts w:cs="Arial"/>
          <w:color w:val="000000"/>
          <w:szCs w:val="24"/>
        </w:rPr>
        <w:t>Name:</w:t>
      </w:r>
      <w:r>
        <w:rPr>
          <w:rFonts w:cs="Arial"/>
          <w:color w:val="000000"/>
          <w:szCs w:val="24"/>
        </w:rPr>
        <w:tab/>
      </w:r>
      <w:r>
        <w:rPr>
          <w:rFonts w:cs="Arial"/>
          <w:color w:val="000000"/>
          <w:szCs w:val="24"/>
        </w:rPr>
        <w:tab/>
      </w:r>
      <w:r>
        <w:rPr>
          <w:rFonts w:cs="Arial"/>
          <w:color w:val="0070C0"/>
          <w:szCs w:val="24"/>
        </w:rPr>
        <w:t>Amanda Martin</w:t>
      </w:r>
    </w:p>
    <w:p w14:paraId="08C0CE0D" w14:textId="3DDC2309" w:rsidR="00FD0A3C" w:rsidRDefault="00FD0A3C" w:rsidP="00FD0A3C">
      <w:pPr>
        <w:spacing w:after="120"/>
        <w:rPr>
          <w:rFonts w:cs="Arial"/>
          <w:color w:val="0070C0"/>
          <w:szCs w:val="24"/>
        </w:rPr>
      </w:pPr>
      <w:r>
        <w:rPr>
          <w:rFonts w:cs="Arial"/>
          <w:color w:val="0070C0"/>
          <w:szCs w:val="24"/>
        </w:rPr>
        <w:t>Title:</w:t>
      </w:r>
      <w:r>
        <w:rPr>
          <w:rFonts w:cs="Arial"/>
          <w:color w:val="0070C0"/>
          <w:szCs w:val="24"/>
        </w:rPr>
        <w:tab/>
      </w:r>
      <w:r>
        <w:rPr>
          <w:rFonts w:cs="Arial"/>
          <w:color w:val="0070C0"/>
          <w:szCs w:val="24"/>
        </w:rPr>
        <w:tab/>
        <w:t>Secretary</w:t>
      </w:r>
    </w:p>
    <w:p w14:paraId="67AD75AD" w14:textId="696192EF" w:rsidR="00FD0A3C" w:rsidRDefault="00FD0A3C" w:rsidP="00D109E9">
      <w:pPr>
        <w:rPr>
          <w:rFonts w:cs="Arial"/>
          <w:color w:val="0070C0"/>
          <w:szCs w:val="24"/>
        </w:rPr>
      </w:pPr>
      <w:r>
        <w:rPr>
          <w:rFonts w:cs="Arial"/>
          <w:color w:val="0070C0"/>
          <w:szCs w:val="24"/>
        </w:rPr>
        <w:t>Date:</w:t>
      </w:r>
      <w:r>
        <w:rPr>
          <w:rFonts w:cs="Arial"/>
          <w:color w:val="0070C0"/>
          <w:szCs w:val="24"/>
        </w:rPr>
        <w:tab/>
      </w:r>
      <w:r>
        <w:rPr>
          <w:rFonts w:cs="Arial"/>
          <w:color w:val="0070C0"/>
          <w:szCs w:val="24"/>
        </w:rPr>
        <w:tab/>
      </w:r>
      <w:r w:rsidR="00E51C25">
        <w:rPr>
          <w:rFonts w:cs="Arial"/>
          <w:color w:val="0070C0"/>
          <w:szCs w:val="24"/>
        </w:rPr>
        <w:t>19/</w:t>
      </w:r>
      <w:r w:rsidR="00626B10">
        <w:rPr>
          <w:rFonts w:cs="Arial"/>
          <w:color w:val="0070C0"/>
          <w:szCs w:val="24"/>
        </w:rPr>
        <w:t>0</w:t>
      </w:r>
      <w:r w:rsidR="00E51C25">
        <w:rPr>
          <w:rFonts w:cs="Arial"/>
          <w:color w:val="0070C0"/>
          <w:szCs w:val="24"/>
        </w:rPr>
        <w:t>1/2026</w:t>
      </w:r>
    </w:p>
    <w:p w14:paraId="10C860A5" w14:textId="77777777" w:rsidR="00742F2D" w:rsidRDefault="00742F2D" w:rsidP="00814011">
      <w:pPr>
        <w:autoSpaceDE w:val="0"/>
        <w:autoSpaceDN w:val="0"/>
        <w:adjustRightInd w:val="0"/>
        <w:rPr>
          <w:rFonts w:cs="Arial"/>
          <w:color w:val="000000"/>
          <w:szCs w:val="24"/>
        </w:rPr>
      </w:pPr>
    </w:p>
    <w:p w14:paraId="7B7161D4" w14:textId="77A42189" w:rsidR="00742F2D" w:rsidRDefault="00742F2D" w:rsidP="00742F2D">
      <w:pPr>
        <w:spacing w:after="120"/>
        <w:rPr>
          <w:rFonts w:cs="Arial"/>
          <w:color w:val="000000"/>
          <w:szCs w:val="24"/>
        </w:rPr>
      </w:pPr>
      <w:r>
        <w:rPr>
          <w:rFonts w:cs="Arial"/>
          <w:b/>
          <w:color w:val="000000"/>
          <w:szCs w:val="24"/>
        </w:rPr>
        <w:t>Endorsed by</w:t>
      </w:r>
      <w:r>
        <w:rPr>
          <w:rFonts w:cs="Arial"/>
          <w:color w:val="000000"/>
          <w:szCs w:val="24"/>
        </w:rPr>
        <w:t>:</w:t>
      </w:r>
    </w:p>
    <w:p w14:paraId="19F6173D" w14:textId="4F846158" w:rsidR="00FD0A3C" w:rsidRDefault="00FD0A3C" w:rsidP="00FD0A3C">
      <w:pPr>
        <w:spacing w:after="120"/>
        <w:rPr>
          <w:rFonts w:cs="Arial"/>
          <w:color w:val="0070C0"/>
          <w:szCs w:val="24"/>
        </w:rPr>
      </w:pPr>
      <w:r>
        <w:rPr>
          <w:rFonts w:cs="Arial"/>
          <w:color w:val="000000"/>
          <w:szCs w:val="24"/>
        </w:rPr>
        <w:t>Name:</w:t>
      </w:r>
      <w:r>
        <w:rPr>
          <w:rFonts w:cs="Arial"/>
          <w:color w:val="000000"/>
          <w:szCs w:val="24"/>
        </w:rPr>
        <w:tab/>
      </w:r>
      <w:r>
        <w:rPr>
          <w:rFonts w:cs="Arial"/>
          <w:color w:val="000000"/>
          <w:szCs w:val="24"/>
        </w:rPr>
        <w:tab/>
      </w:r>
      <w:r>
        <w:rPr>
          <w:rFonts w:cs="Arial"/>
          <w:color w:val="0070C0"/>
          <w:szCs w:val="24"/>
        </w:rPr>
        <w:t>Deirdre Toner</w:t>
      </w:r>
    </w:p>
    <w:p w14:paraId="0F9CDBE9" w14:textId="0FAD2CF6" w:rsidR="00FD0A3C" w:rsidRDefault="00FD0A3C" w:rsidP="00FD0A3C">
      <w:pPr>
        <w:autoSpaceDE w:val="0"/>
        <w:autoSpaceDN w:val="0"/>
        <w:adjustRightInd w:val="0"/>
        <w:spacing w:after="120"/>
        <w:rPr>
          <w:rFonts w:cs="Arial"/>
          <w:color w:val="000000"/>
          <w:szCs w:val="24"/>
        </w:rPr>
      </w:pPr>
      <w:r>
        <w:rPr>
          <w:rFonts w:cs="Arial"/>
          <w:color w:val="0070C0"/>
          <w:szCs w:val="24"/>
        </w:rPr>
        <w:t>Title:</w:t>
      </w:r>
      <w:r>
        <w:rPr>
          <w:rFonts w:cs="Arial"/>
          <w:color w:val="0070C0"/>
          <w:szCs w:val="24"/>
        </w:rPr>
        <w:tab/>
      </w:r>
      <w:r>
        <w:rPr>
          <w:rFonts w:cs="Arial"/>
          <w:color w:val="0070C0"/>
          <w:szCs w:val="24"/>
        </w:rPr>
        <w:tab/>
      </w:r>
      <w:r>
        <w:rPr>
          <w:rFonts w:cs="Arial"/>
          <w:color w:val="0070C0"/>
        </w:rPr>
        <w:t>Chairperson, Civil Service Commissioners for Northern Ireland</w:t>
      </w:r>
    </w:p>
    <w:p w14:paraId="6CF1A933" w14:textId="081A05EA" w:rsidR="00FD0A3C" w:rsidRDefault="00FD0A3C" w:rsidP="00D109E9">
      <w:pPr>
        <w:rPr>
          <w:rFonts w:cs="Arial"/>
          <w:color w:val="0070C0"/>
          <w:szCs w:val="24"/>
        </w:rPr>
      </w:pPr>
      <w:r>
        <w:rPr>
          <w:rFonts w:cs="Arial"/>
          <w:color w:val="0070C0"/>
          <w:szCs w:val="24"/>
        </w:rPr>
        <w:t>Date:</w:t>
      </w:r>
      <w:r>
        <w:rPr>
          <w:rFonts w:cs="Arial"/>
          <w:color w:val="0070C0"/>
          <w:szCs w:val="24"/>
        </w:rPr>
        <w:tab/>
      </w:r>
      <w:r>
        <w:rPr>
          <w:rFonts w:cs="Arial"/>
          <w:color w:val="0070C0"/>
          <w:szCs w:val="24"/>
        </w:rPr>
        <w:tab/>
      </w:r>
      <w:r w:rsidR="00626B10">
        <w:rPr>
          <w:rFonts w:cs="Arial"/>
          <w:color w:val="0070C0"/>
          <w:szCs w:val="24"/>
        </w:rPr>
        <w:t>20/01/2026</w:t>
      </w:r>
    </w:p>
    <w:p w14:paraId="565B18E7" w14:textId="77777777" w:rsidR="00B9102E" w:rsidRDefault="00B9102E" w:rsidP="00814011">
      <w:pPr>
        <w:rPr>
          <w:sz w:val="18"/>
          <w:szCs w:val="18"/>
        </w:rPr>
      </w:pPr>
    </w:p>
    <w:p w14:paraId="26909820" w14:textId="4DD3EDEA" w:rsidR="00814011" w:rsidRDefault="00814011" w:rsidP="00814011">
      <w:pPr>
        <w:rPr>
          <w:rFonts w:cs="Arial"/>
          <w:b/>
          <w:szCs w:val="24"/>
        </w:rPr>
      </w:pPr>
      <w:r w:rsidRPr="00BA5EB1">
        <w:rPr>
          <w:sz w:val="18"/>
          <w:szCs w:val="18"/>
        </w:rPr>
        <w:t>Note:</w:t>
      </w:r>
      <w:r w:rsidRPr="00BA5EB1">
        <w:rPr>
          <w:rFonts w:cs="Arial"/>
          <w:sz w:val="18"/>
          <w:szCs w:val="18"/>
        </w:rPr>
        <w:t xml:space="preserve"> A copy of the Screening Template, for each policy screened should be ‘signed off’ and approved by a senior manager responsible for the policy, made easily accessible on the public authority’s website as soon as possible following completion and made available on request. </w:t>
      </w:r>
      <w:r>
        <w:rPr>
          <w:rFonts w:cs="Arial"/>
          <w:b/>
          <w:szCs w:val="24"/>
        </w:rPr>
        <w:br w:type="page"/>
      </w:r>
    </w:p>
    <w:p w14:paraId="1428D261" w14:textId="77777777" w:rsidR="00814011" w:rsidRPr="00BA5EB1" w:rsidRDefault="00814011" w:rsidP="00814011">
      <w:pPr>
        <w:spacing w:after="120"/>
        <w:jc w:val="right"/>
        <w:rPr>
          <w:rFonts w:cs="Arial"/>
          <w:b/>
          <w:szCs w:val="24"/>
        </w:rPr>
      </w:pPr>
      <w:r w:rsidRPr="00BA5EB1">
        <w:rPr>
          <w:rFonts w:cs="Arial"/>
          <w:b/>
          <w:szCs w:val="24"/>
        </w:rPr>
        <w:lastRenderedPageBreak/>
        <w:t>Annex 1</w:t>
      </w:r>
    </w:p>
    <w:p w14:paraId="7D1B830A" w14:textId="77777777" w:rsidR="00814011" w:rsidRPr="00BA5EB1" w:rsidRDefault="00814011" w:rsidP="00814011">
      <w:pPr>
        <w:spacing w:after="120"/>
        <w:rPr>
          <w:rFonts w:cs="Arial"/>
          <w:b/>
          <w:i/>
          <w:sz w:val="28"/>
          <w:szCs w:val="28"/>
        </w:rPr>
      </w:pPr>
      <w:r w:rsidRPr="00BA5EB1">
        <w:rPr>
          <w:rFonts w:cs="Arial"/>
          <w:b/>
          <w:sz w:val="28"/>
          <w:szCs w:val="28"/>
        </w:rPr>
        <w:t xml:space="preserve">Screening flowchart </w:t>
      </w:r>
      <w:r w:rsidRPr="00BA5EB1">
        <w:rPr>
          <w:rFonts w:cs="Arial"/>
          <w:b/>
          <w:i/>
          <w:sz w:val="28"/>
          <w:szCs w:val="28"/>
        </w:rPr>
        <w:t xml:space="preserve">(taken from Section 75 of the Northern Ireland Act 1998 – A Guide for public authorities April 2010 (Appendix 1)). </w:t>
      </w:r>
    </w:p>
    <w:p w14:paraId="1FA4E53C" w14:textId="1446D191" w:rsidR="00E91D60" w:rsidRPr="00814011" w:rsidRDefault="00814011" w:rsidP="00814011">
      <w:pPr>
        <w:rPr>
          <w:sz w:val="18"/>
          <w:szCs w:val="18"/>
        </w:rPr>
      </w:pPr>
      <w:r>
        <w:rPr>
          <w:noProof/>
          <w:lang w:eastAsia="en-GB"/>
        </w:rPr>
        <mc:AlternateContent>
          <mc:Choice Requires="wpc">
            <w:drawing>
              <wp:inline distT="0" distB="0" distL="0" distR="0" wp14:anchorId="2C97191A" wp14:editId="78E27409">
                <wp:extent cx="6280150" cy="7807960"/>
                <wp:effectExtent l="0" t="0" r="0" b="21590"/>
                <wp:docPr id="42" name="Canvas 2" descr="This flowchart describes the screening process - policy scoping and available data, screening questions and the screening decision.  The outcomes for each screening decision (none, minor and major) are shown." title="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 name="AutoShape 4"/>
                        <wps:cNvSpPr>
                          <a:spLocks noChangeArrowheads="1"/>
                        </wps:cNvSpPr>
                        <wps:spPr bwMode="auto">
                          <a:xfrm>
                            <a:off x="1600200" y="35999"/>
                            <a:ext cx="2171700" cy="685976"/>
                          </a:xfrm>
                          <a:prstGeom prst="flowChartProcess">
                            <a:avLst/>
                          </a:prstGeom>
                          <a:solidFill>
                            <a:srgbClr val="FFFFFF"/>
                          </a:solidFill>
                          <a:ln w="9525">
                            <a:solidFill>
                              <a:srgbClr val="000000"/>
                            </a:solidFill>
                            <a:miter lim="800000"/>
                            <a:headEnd/>
                            <a:tailEnd/>
                          </a:ln>
                        </wps:spPr>
                        <wps:txbx>
                          <w:txbxContent>
                            <w:p w14:paraId="3B78A207" w14:textId="77777777" w:rsidR="00FD0A3C" w:rsidRDefault="00FD0A3C" w:rsidP="00814011">
                              <w:pPr>
                                <w:jc w:val="center"/>
                              </w:pPr>
                              <w:r>
                                <w:t>Policy Scoping</w:t>
                              </w:r>
                            </w:p>
                            <w:p w14:paraId="1DECC3E9" w14:textId="77777777" w:rsidR="00FD0A3C" w:rsidRDefault="00FD0A3C" w:rsidP="00814011">
                              <w:pPr>
                                <w:numPr>
                                  <w:ilvl w:val="1"/>
                                  <w:numId w:val="7"/>
                                </w:numPr>
                              </w:pPr>
                              <w:r>
                                <w:t>Policy</w:t>
                              </w:r>
                            </w:p>
                            <w:p w14:paraId="1F247233" w14:textId="77777777" w:rsidR="00FD0A3C" w:rsidRDefault="00FD0A3C" w:rsidP="00814011">
                              <w:pPr>
                                <w:numPr>
                                  <w:ilvl w:val="1"/>
                                  <w:numId w:val="7"/>
                                </w:numPr>
                              </w:pPr>
                              <w:r>
                                <w:t>Available data</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1371600" y="1179046"/>
                            <a:ext cx="2628900" cy="685976"/>
                          </a:xfrm>
                          <a:prstGeom prst="rect">
                            <a:avLst/>
                          </a:prstGeom>
                          <a:solidFill>
                            <a:srgbClr val="FFFFFF"/>
                          </a:solidFill>
                          <a:ln w="9525">
                            <a:solidFill>
                              <a:srgbClr val="000000"/>
                            </a:solidFill>
                            <a:miter lim="800000"/>
                            <a:headEnd/>
                            <a:tailEnd/>
                          </a:ln>
                        </wps:spPr>
                        <wps:txbx>
                          <w:txbxContent>
                            <w:p w14:paraId="543DDCFA" w14:textId="77777777" w:rsidR="00FD0A3C" w:rsidRDefault="00FD0A3C" w:rsidP="00814011">
                              <w:pPr>
                                <w:jc w:val="center"/>
                              </w:pPr>
                              <w:r>
                                <w:t>Screening Questions</w:t>
                              </w:r>
                            </w:p>
                            <w:p w14:paraId="6453437A" w14:textId="77777777" w:rsidR="00FD0A3C" w:rsidRDefault="00FD0A3C" w:rsidP="00814011">
                              <w:pPr>
                                <w:numPr>
                                  <w:ilvl w:val="0"/>
                                  <w:numId w:val="8"/>
                                </w:numPr>
                              </w:pPr>
                              <w:r>
                                <w:t>Apply screening questions</w:t>
                              </w:r>
                            </w:p>
                            <w:p w14:paraId="6950854C" w14:textId="77777777" w:rsidR="00FD0A3C" w:rsidRDefault="00FD0A3C" w:rsidP="00814011">
                              <w:pPr>
                                <w:numPr>
                                  <w:ilvl w:val="0"/>
                                  <w:numId w:val="8"/>
                                </w:numPr>
                              </w:pPr>
                              <w:r>
                                <w:t>Consider multiple identities</w:t>
                              </w:r>
                            </w:p>
                          </w:txbxContent>
                        </wps:txbx>
                        <wps:bodyPr rot="0" vert="horz" wrap="square" lIns="91440" tIns="45720" rIns="91440" bIns="45720" anchor="t" anchorCtr="0" upright="1">
                          <a:noAutofit/>
                        </wps:bodyPr>
                      </wps:wsp>
                      <wps:wsp>
                        <wps:cNvPr id="11" name="Line 6"/>
                        <wps:cNvCnPr>
                          <a:cxnSpLocks noChangeShapeType="1"/>
                        </wps:cNvCnPr>
                        <wps:spPr bwMode="auto">
                          <a:xfrm>
                            <a:off x="2628900" y="2550999"/>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7"/>
                        <wps:cNvSpPr>
                          <a:spLocks noChangeArrowheads="1"/>
                        </wps:cNvSpPr>
                        <wps:spPr bwMode="auto">
                          <a:xfrm>
                            <a:off x="1714500" y="2436176"/>
                            <a:ext cx="2057400" cy="571153"/>
                          </a:xfrm>
                          <a:prstGeom prst="rect">
                            <a:avLst/>
                          </a:prstGeom>
                          <a:solidFill>
                            <a:srgbClr val="FFFFFF"/>
                          </a:solidFill>
                          <a:ln w="9525">
                            <a:solidFill>
                              <a:srgbClr val="000000"/>
                            </a:solidFill>
                            <a:miter lim="800000"/>
                            <a:headEnd/>
                            <a:tailEnd/>
                          </a:ln>
                        </wps:spPr>
                        <wps:txbx>
                          <w:txbxContent>
                            <w:p w14:paraId="5116969D" w14:textId="77777777" w:rsidR="00FD0A3C" w:rsidRDefault="00FD0A3C" w:rsidP="00814011">
                              <w:pPr>
                                <w:ind w:left="180"/>
                              </w:pPr>
                              <w:r>
                                <w:t>Screening Decision None/Minor/Major</w:t>
                              </w:r>
                            </w:p>
                          </w:txbxContent>
                        </wps:txbx>
                        <wps:bodyPr rot="0" vert="horz" wrap="square" lIns="91440" tIns="45720" rIns="91440" bIns="45720" anchor="t" anchorCtr="0" upright="1">
                          <a:noAutofit/>
                        </wps:bodyPr>
                      </wps:wsp>
                      <wps:wsp>
                        <wps:cNvPr id="13" name="Rectangle 8"/>
                        <wps:cNvSpPr>
                          <a:spLocks noChangeArrowheads="1"/>
                        </wps:cNvSpPr>
                        <wps:spPr bwMode="auto">
                          <a:xfrm>
                            <a:off x="2103120" y="4036293"/>
                            <a:ext cx="914400" cy="914882"/>
                          </a:xfrm>
                          <a:prstGeom prst="rect">
                            <a:avLst/>
                          </a:prstGeom>
                          <a:solidFill>
                            <a:srgbClr val="FFFFFF"/>
                          </a:solidFill>
                          <a:ln w="9525">
                            <a:solidFill>
                              <a:srgbClr val="000000"/>
                            </a:solidFill>
                            <a:miter lim="800000"/>
                            <a:headEnd/>
                            <a:tailEnd/>
                          </a:ln>
                        </wps:spPr>
                        <wps:txbx>
                          <w:txbxContent>
                            <w:p w14:paraId="6A9CF55A" w14:textId="77777777" w:rsidR="00FD0A3C" w:rsidRDefault="00FD0A3C" w:rsidP="00814011">
                              <w:r>
                                <w:t>Mitigate</w:t>
                              </w:r>
                            </w:p>
                          </w:txbxContent>
                        </wps:txbx>
                        <wps:bodyPr rot="0" vert="horz" wrap="square" lIns="91440" tIns="45720" rIns="91440" bIns="45720" anchor="t" anchorCtr="0" upright="1">
                          <a:noAutofit/>
                        </wps:bodyPr>
                      </wps:wsp>
                      <wps:wsp>
                        <wps:cNvPr id="14" name="Rectangle 9"/>
                        <wps:cNvSpPr>
                          <a:spLocks noChangeArrowheads="1"/>
                        </wps:cNvSpPr>
                        <wps:spPr bwMode="auto">
                          <a:xfrm>
                            <a:off x="3657600" y="4036293"/>
                            <a:ext cx="914400" cy="914882"/>
                          </a:xfrm>
                          <a:prstGeom prst="rect">
                            <a:avLst/>
                          </a:prstGeom>
                          <a:solidFill>
                            <a:srgbClr val="FFFFFF"/>
                          </a:solidFill>
                          <a:ln w="9525">
                            <a:solidFill>
                              <a:srgbClr val="000000"/>
                            </a:solidFill>
                            <a:miter lim="800000"/>
                            <a:headEnd/>
                            <a:tailEnd/>
                          </a:ln>
                        </wps:spPr>
                        <wps:txbx>
                          <w:txbxContent>
                            <w:p w14:paraId="227D6240" w14:textId="77777777" w:rsidR="00FD0A3C" w:rsidRDefault="00FD0A3C" w:rsidP="00814011">
                              <w:r>
                                <w:t xml:space="preserve">  Publish                                                                                                    Template</w:t>
                              </w:r>
                            </w:p>
                          </w:txbxContent>
                        </wps:txbx>
                        <wps:bodyPr rot="0" vert="horz" wrap="square" lIns="91440" tIns="45720" rIns="91440" bIns="45720" anchor="t" anchorCtr="0" upright="1">
                          <a:noAutofit/>
                        </wps:bodyPr>
                      </wps:wsp>
                      <wps:wsp>
                        <wps:cNvPr id="15" name="Rectangle 10"/>
                        <wps:cNvSpPr>
                          <a:spLocks noChangeArrowheads="1"/>
                        </wps:cNvSpPr>
                        <wps:spPr bwMode="auto">
                          <a:xfrm>
                            <a:off x="571500" y="5636411"/>
                            <a:ext cx="1028700" cy="915623"/>
                          </a:xfrm>
                          <a:prstGeom prst="rect">
                            <a:avLst/>
                          </a:prstGeom>
                          <a:solidFill>
                            <a:srgbClr val="FFFFFF"/>
                          </a:solidFill>
                          <a:ln w="9525">
                            <a:solidFill>
                              <a:srgbClr val="000000"/>
                            </a:solidFill>
                            <a:miter lim="800000"/>
                            <a:headEnd/>
                            <a:tailEnd/>
                          </a:ln>
                        </wps:spPr>
                        <wps:txbx>
                          <w:txbxContent>
                            <w:p w14:paraId="3F2F01F3" w14:textId="77777777" w:rsidR="00FD0A3C" w:rsidRDefault="00FD0A3C" w:rsidP="00814011">
                              <w:r>
                                <w:t>Re-consider screening</w:t>
                              </w:r>
                            </w:p>
                          </w:txbxContent>
                        </wps:txbx>
                        <wps:bodyPr rot="0" vert="horz" wrap="square" lIns="91440" tIns="45720" rIns="91440" bIns="45720" anchor="t" anchorCtr="0" upright="1">
                          <a:noAutofit/>
                        </wps:bodyPr>
                      </wps:wsp>
                      <wps:wsp>
                        <wps:cNvPr id="16" name="Rectangle 11"/>
                        <wps:cNvSpPr>
                          <a:spLocks noChangeArrowheads="1"/>
                        </wps:cNvSpPr>
                        <wps:spPr bwMode="auto">
                          <a:xfrm>
                            <a:off x="571500" y="4036293"/>
                            <a:ext cx="1028700" cy="914882"/>
                          </a:xfrm>
                          <a:prstGeom prst="rect">
                            <a:avLst/>
                          </a:prstGeom>
                          <a:solidFill>
                            <a:srgbClr val="FFFFFF"/>
                          </a:solidFill>
                          <a:ln w="9525">
                            <a:solidFill>
                              <a:srgbClr val="000000"/>
                            </a:solidFill>
                            <a:miter lim="800000"/>
                            <a:headEnd/>
                            <a:tailEnd/>
                          </a:ln>
                        </wps:spPr>
                        <wps:txbx>
                          <w:txbxContent>
                            <w:p w14:paraId="096A92CF" w14:textId="77777777" w:rsidR="00FD0A3C" w:rsidRDefault="00FD0A3C" w:rsidP="00814011">
                              <w:r>
                                <w:t>Publish Template</w:t>
                              </w:r>
                            </w:p>
                            <w:p w14:paraId="588EC645" w14:textId="77777777" w:rsidR="00FD0A3C" w:rsidRDefault="00FD0A3C" w:rsidP="00814011">
                              <w:r>
                                <w:t>for information</w:t>
                              </w:r>
                            </w:p>
                          </w:txbxContent>
                        </wps:txbx>
                        <wps:bodyPr rot="0" vert="horz" wrap="square" lIns="91440" tIns="45720" rIns="91440" bIns="45720" anchor="t" anchorCtr="0" upright="1">
                          <a:noAutofit/>
                        </wps:bodyPr>
                      </wps:wsp>
                      <wps:wsp>
                        <wps:cNvPr id="17" name="Rectangle 12"/>
                        <wps:cNvSpPr>
                          <a:spLocks noChangeArrowheads="1"/>
                        </wps:cNvSpPr>
                        <wps:spPr bwMode="auto">
                          <a:xfrm>
                            <a:off x="2171700" y="5636411"/>
                            <a:ext cx="914400" cy="915623"/>
                          </a:xfrm>
                          <a:prstGeom prst="rect">
                            <a:avLst/>
                          </a:prstGeom>
                          <a:solidFill>
                            <a:srgbClr val="FFFFFF"/>
                          </a:solidFill>
                          <a:ln w="9525">
                            <a:solidFill>
                              <a:srgbClr val="000000"/>
                            </a:solidFill>
                            <a:miter lim="800000"/>
                            <a:headEnd/>
                            <a:tailEnd/>
                          </a:ln>
                        </wps:spPr>
                        <wps:txbx>
                          <w:txbxContent>
                            <w:p w14:paraId="7859324F" w14:textId="77777777" w:rsidR="00FD0A3C" w:rsidRDefault="00FD0A3C" w:rsidP="00814011">
                              <w:r>
                                <w:t>Publish Template</w:t>
                              </w:r>
                            </w:p>
                          </w:txbxContent>
                        </wps:txbx>
                        <wps:bodyPr rot="0" vert="horz" wrap="square" lIns="91440" tIns="45720" rIns="91440" bIns="45720" anchor="t" anchorCtr="0" upright="1">
                          <a:noAutofit/>
                        </wps:bodyPr>
                      </wps:wsp>
                      <wps:wsp>
                        <wps:cNvPr id="18" name="Rectangle 13"/>
                        <wps:cNvSpPr>
                          <a:spLocks noChangeArrowheads="1"/>
                        </wps:cNvSpPr>
                        <wps:spPr bwMode="auto">
                          <a:xfrm>
                            <a:off x="3657600" y="5636411"/>
                            <a:ext cx="914400" cy="915623"/>
                          </a:xfrm>
                          <a:prstGeom prst="rect">
                            <a:avLst/>
                          </a:prstGeom>
                          <a:solidFill>
                            <a:srgbClr val="FFFFFF"/>
                          </a:solidFill>
                          <a:ln w="9525">
                            <a:solidFill>
                              <a:srgbClr val="000000"/>
                            </a:solidFill>
                            <a:miter lim="800000"/>
                            <a:headEnd/>
                            <a:tailEnd/>
                          </a:ln>
                        </wps:spPr>
                        <wps:txbx>
                          <w:txbxContent>
                            <w:p w14:paraId="10EBFA76" w14:textId="77777777" w:rsidR="00FD0A3C" w:rsidRDefault="00FD0A3C" w:rsidP="00814011">
                              <w:r>
                                <w:t xml:space="preserve">     EQIA</w:t>
                              </w:r>
                            </w:p>
                          </w:txbxContent>
                        </wps:txbx>
                        <wps:bodyPr rot="0" vert="horz" wrap="square" lIns="91440" tIns="45720" rIns="91440" bIns="45720" anchor="t" anchorCtr="0" upright="1">
                          <a:noAutofit/>
                        </wps:bodyPr>
                      </wps:wsp>
                      <wps:wsp>
                        <wps:cNvPr id="19" name="Rectangle 14"/>
                        <wps:cNvSpPr>
                          <a:spLocks noChangeArrowheads="1"/>
                        </wps:cNvSpPr>
                        <wps:spPr bwMode="auto">
                          <a:xfrm>
                            <a:off x="2171700" y="7008364"/>
                            <a:ext cx="914400" cy="800059"/>
                          </a:xfrm>
                          <a:prstGeom prst="rect">
                            <a:avLst/>
                          </a:prstGeom>
                          <a:solidFill>
                            <a:srgbClr val="FFFFFF"/>
                          </a:solidFill>
                          <a:ln w="9525">
                            <a:solidFill>
                              <a:srgbClr val="000000"/>
                            </a:solidFill>
                            <a:miter lim="800000"/>
                            <a:headEnd/>
                            <a:tailEnd/>
                          </a:ln>
                        </wps:spPr>
                        <wps:txbx>
                          <w:txbxContent>
                            <w:p w14:paraId="47F43AC9" w14:textId="77777777" w:rsidR="00FD0A3C" w:rsidRDefault="00FD0A3C" w:rsidP="00814011">
                              <w:r>
                                <w:t>Monitor</w:t>
                              </w:r>
                            </w:p>
                          </w:txbxContent>
                        </wps:txbx>
                        <wps:bodyPr rot="0" vert="horz" wrap="square" lIns="91440" tIns="45720" rIns="91440" bIns="45720" anchor="t" anchorCtr="0" upright="1">
                          <a:noAutofit/>
                        </wps:bodyPr>
                      </wps:wsp>
                      <wps:wsp>
                        <wps:cNvPr id="20" name="Text Box 15"/>
                        <wps:cNvSpPr txBox="1">
                          <a:spLocks noChangeArrowheads="1"/>
                        </wps:cNvSpPr>
                        <wps:spPr bwMode="auto">
                          <a:xfrm>
                            <a:off x="800100" y="3122152"/>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801A84" w14:textId="77777777" w:rsidR="00FD0A3C" w:rsidRPr="004D02B0" w:rsidRDefault="00FD0A3C" w:rsidP="00814011">
                              <w:pPr>
                                <w:rPr>
                                  <w:b/>
                                  <w:sz w:val="22"/>
                                  <w:szCs w:val="22"/>
                                </w:rPr>
                              </w:pPr>
                              <w:r w:rsidRPr="004D02B0">
                                <w:rPr>
                                  <w:b/>
                                  <w:sz w:val="22"/>
                                  <w:szCs w:val="22"/>
                                </w:rPr>
                                <w:t>‘None’</w:t>
                              </w:r>
                            </w:p>
                            <w:p w14:paraId="70863090" w14:textId="77777777" w:rsidR="00FD0A3C" w:rsidRPr="00526D0F" w:rsidRDefault="00FD0A3C" w:rsidP="00814011">
                              <w:pPr>
                                <w:rPr>
                                  <w:sz w:val="22"/>
                                  <w:szCs w:val="22"/>
                                </w:rPr>
                              </w:pPr>
                              <w:r w:rsidRPr="00526D0F">
                                <w:rPr>
                                  <w:sz w:val="22"/>
                                  <w:szCs w:val="22"/>
                                </w:rPr>
                                <w:t>Screened out</w:t>
                              </w:r>
                            </w:p>
                            <w:p w14:paraId="6701F2D4" w14:textId="77777777" w:rsidR="00FD0A3C" w:rsidRDefault="00FD0A3C" w:rsidP="00814011"/>
                          </w:txbxContent>
                        </wps:txbx>
                        <wps:bodyPr rot="0" vert="horz" wrap="square" lIns="91440" tIns="45720" rIns="91440" bIns="45720" anchor="t" anchorCtr="0" upright="1">
                          <a:noAutofit/>
                        </wps:bodyPr>
                      </wps:wsp>
                      <wps:wsp>
                        <wps:cNvPr id="21" name="Text Box 16"/>
                        <wps:cNvSpPr txBox="1">
                          <a:spLocks noChangeArrowheads="1"/>
                        </wps:cNvSpPr>
                        <wps:spPr bwMode="auto">
                          <a:xfrm>
                            <a:off x="3543300" y="3122152"/>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DAC38" w14:textId="77777777" w:rsidR="00FD0A3C" w:rsidRPr="004D02B0" w:rsidRDefault="00FD0A3C" w:rsidP="00814011">
                              <w:pPr>
                                <w:rPr>
                                  <w:b/>
                                  <w:sz w:val="22"/>
                                  <w:szCs w:val="22"/>
                                </w:rPr>
                              </w:pPr>
                              <w:r>
                                <w:rPr>
                                  <w:b/>
                                  <w:sz w:val="22"/>
                                  <w:szCs w:val="22"/>
                                </w:rPr>
                                <w:t>‘</w:t>
                              </w:r>
                              <w:r w:rsidRPr="004D02B0">
                                <w:rPr>
                                  <w:b/>
                                  <w:sz w:val="22"/>
                                  <w:szCs w:val="22"/>
                                </w:rPr>
                                <w:t>Major</w:t>
                              </w:r>
                              <w:r>
                                <w:rPr>
                                  <w:b/>
                                  <w:sz w:val="22"/>
                                  <w:szCs w:val="22"/>
                                </w:rPr>
                                <w:t>’</w:t>
                              </w:r>
                            </w:p>
                            <w:p w14:paraId="7D54CE2F" w14:textId="77777777" w:rsidR="00FD0A3C" w:rsidRPr="00526D0F" w:rsidRDefault="00FD0A3C" w:rsidP="00814011">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22" name="Line 17"/>
                        <wps:cNvCnPr>
                          <a:cxnSpLocks noChangeShapeType="1"/>
                        </wps:cNvCnPr>
                        <wps:spPr bwMode="auto">
                          <a:xfrm flipH="1">
                            <a:off x="1485900" y="3007329"/>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8"/>
                        <wps:cNvCnPr>
                          <a:cxnSpLocks noChangeShapeType="1"/>
                        </wps:cNvCnPr>
                        <wps:spPr bwMode="auto">
                          <a:xfrm>
                            <a:off x="3200400" y="3007329"/>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9"/>
                        <wps:cNvSpPr txBox="1">
                          <a:spLocks noChangeArrowheads="1"/>
                        </wps:cNvSpPr>
                        <wps:spPr bwMode="auto">
                          <a:xfrm>
                            <a:off x="2057400" y="3122152"/>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6EC37" w14:textId="77777777" w:rsidR="00FD0A3C" w:rsidRPr="004D02B0" w:rsidRDefault="00FD0A3C" w:rsidP="00814011">
                              <w:pPr>
                                <w:rPr>
                                  <w:b/>
                                  <w:sz w:val="22"/>
                                  <w:szCs w:val="22"/>
                                </w:rPr>
                              </w:pPr>
                              <w:r>
                                <w:rPr>
                                  <w:b/>
                                  <w:sz w:val="22"/>
                                  <w:szCs w:val="22"/>
                                </w:rPr>
                                <w:t>‘</w:t>
                              </w:r>
                              <w:r w:rsidRPr="004D02B0">
                                <w:rPr>
                                  <w:b/>
                                  <w:sz w:val="22"/>
                                  <w:szCs w:val="22"/>
                                </w:rPr>
                                <w:t>Minor</w:t>
                              </w:r>
                              <w:r>
                                <w:rPr>
                                  <w:b/>
                                  <w:sz w:val="22"/>
                                  <w:szCs w:val="22"/>
                                </w:rPr>
                                <w:t>’</w:t>
                              </w:r>
                            </w:p>
                            <w:p w14:paraId="2250DFA9" w14:textId="77777777" w:rsidR="00FD0A3C" w:rsidRPr="00526D0F" w:rsidRDefault="00FD0A3C" w:rsidP="00814011">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25" name="Line 20"/>
                        <wps:cNvCnPr>
                          <a:cxnSpLocks noChangeShapeType="1"/>
                        </wps:cNvCnPr>
                        <wps:spPr bwMode="auto">
                          <a:xfrm>
                            <a:off x="2971800" y="3007329"/>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21"/>
                        <wps:cNvSpPr txBox="1">
                          <a:spLocks noChangeArrowheads="1"/>
                        </wps:cNvSpPr>
                        <wps:spPr bwMode="auto">
                          <a:xfrm>
                            <a:off x="1143000" y="6665376"/>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11C88" w14:textId="77777777" w:rsidR="00FD0A3C" w:rsidRPr="00305E79" w:rsidRDefault="00FD0A3C" w:rsidP="00814011">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27" name="Text Box 22"/>
                        <wps:cNvSpPr txBox="1">
                          <a:spLocks noChangeArrowheads="1"/>
                        </wps:cNvSpPr>
                        <wps:spPr bwMode="auto">
                          <a:xfrm>
                            <a:off x="685800" y="5065258"/>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D0417C" w14:textId="77777777" w:rsidR="00FD0A3C" w:rsidRDefault="00FD0A3C" w:rsidP="00814011">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28" name="Line 23"/>
                        <wps:cNvCnPr>
                          <a:cxnSpLocks noChangeShapeType="1"/>
                        </wps:cNvCnPr>
                        <wps:spPr bwMode="auto">
                          <a:xfrm>
                            <a:off x="685800" y="4951176"/>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4"/>
                        <wps:cNvCnPr>
                          <a:cxnSpLocks noChangeShapeType="1"/>
                        </wps:cNvCnPr>
                        <wps:spPr bwMode="auto">
                          <a:xfrm>
                            <a:off x="2628900" y="4951176"/>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25"/>
                        <wps:cNvCnPr>
                          <a:cxnSpLocks noChangeShapeType="1"/>
                        </wps:cNvCnPr>
                        <wps:spPr bwMode="auto">
                          <a:xfrm>
                            <a:off x="2628900" y="6551293"/>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6"/>
                        <wps:cNvCnPr>
                          <a:cxnSpLocks noChangeShapeType="1"/>
                        </wps:cNvCnPr>
                        <wps:spPr bwMode="auto">
                          <a:xfrm flipH="1" flipV="1">
                            <a:off x="1485900" y="6551293"/>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27"/>
                        <wps:cNvCnPr>
                          <a:cxnSpLocks noChangeShapeType="1"/>
                        </wps:cNvCnPr>
                        <wps:spPr bwMode="auto">
                          <a:xfrm>
                            <a:off x="4114800" y="4951176"/>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28"/>
                        <wps:cNvCnPr>
                          <a:cxnSpLocks noChangeShapeType="1"/>
                        </wps:cNvCnPr>
                        <wps:spPr bwMode="auto">
                          <a:xfrm>
                            <a:off x="2514600" y="1865023"/>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29"/>
                        <wps:cNvCnPr>
                          <a:cxnSpLocks noChangeShapeType="1"/>
                        </wps:cNvCnPr>
                        <wps:spPr bwMode="auto">
                          <a:xfrm>
                            <a:off x="3086100" y="7579517"/>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flipV="1">
                            <a:off x="5143500" y="2779164"/>
                            <a:ext cx="0" cy="48003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1"/>
                        <wps:cNvCnPr>
                          <a:cxnSpLocks noChangeShapeType="1"/>
                        </wps:cNvCnPr>
                        <wps:spPr bwMode="auto">
                          <a:xfrm flipH="1">
                            <a:off x="3771900" y="2779164"/>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Freeform 32"/>
                        <wps:cNvSpPr>
                          <a:spLocks/>
                        </wps:cNvSpPr>
                        <wps:spPr bwMode="auto">
                          <a:xfrm>
                            <a:off x="277368" y="6086815"/>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33"/>
                        <wps:cNvCnPr>
                          <a:cxnSpLocks noChangeShapeType="1"/>
                        </wps:cNvCnPr>
                        <wps:spPr bwMode="auto">
                          <a:xfrm>
                            <a:off x="2514600" y="721976"/>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34"/>
                        <wps:cNvCnPr>
                          <a:cxnSpLocks noChangeShapeType="1"/>
                        </wps:cNvCnPr>
                        <wps:spPr bwMode="auto">
                          <a:xfrm flipV="1">
                            <a:off x="274320" y="1522034"/>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Freeform 35"/>
                        <wps:cNvSpPr>
                          <a:spLocks/>
                        </wps:cNvSpPr>
                        <wps:spPr bwMode="auto">
                          <a:xfrm>
                            <a:off x="274320" y="1522034"/>
                            <a:ext cx="1143000"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36"/>
                        <wps:cNvSpPr>
                          <a:spLocks/>
                        </wps:cNvSpPr>
                        <wps:spPr bwMode="auto">
                          <a:xfrm>
                            <a:off x="1591818" y="4493364"/>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C97191A" id="Canvas 2" o:spid="_x0000_s1026" editas="canvas" alt="Title: Flowchart - Description: This flowchart describes the screening process - policy scoping and available data, screening questions and the screening decision.  The outcomes for each screening decision (none, minor and major) are shown." style="width:494.5pt;height:614.8pt;mso-position-horizontal-relative:char;mso-position-vertical-relative:line" coordsize="62801,78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his flowchart describes the screening process - policy scoping and available data, screening questions and the screening decision.  The outcomes for each screening decision (none, minor and major) are shown." style="position:absolute;width:62801;height:78079;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16002;top:359;width:21717;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N5xQAAANoAAAAPAAAAZHJzL2Rvd25yZXYueG1sRI9Ba8JA&#10;FITvBf/D8gQv0mzUWmz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ILJN5xQAAANoAAAAP&#10;AAAAAAAAAAAAAAAAAAcCAABkcnMvZG93bnJldi54bWxQSwUGAAAAAAMAAwC3AAAA+QIAAAAA&#10;">
                  <v:textbox>
                    <w:txbxContent>
                      <w:p w14:paraId="3B78A207" w14:textId="77777777" w:rsidR="00FD0A3C" w:rsidRDefault="00FD0A3C" w:rsidP="00814011">
                        <w:pPr>
                          <w:jc w:val="center"/>
                        </w:pPr>
                        <w:r>
                          <w:t>Policy Scoping</w:t>
                        </w:r>
                      </w:p>
                      <w:p w14:paraId="1DECC3E9" w14:textId="77777777" w:rsidR="00FD0A3C" w:rsidRDefault="00FD0A3C" w:rsidP="00814011">
                        <w:pPr>
                          <w:numPr>
                            <w:ilvl w:val="1"/>
                            <w:numId w:val="7"/>
                          </w:numPr>
                        </w:pPr>
                        <w:r>
                          <w:t>Policy</w:t>
                        </w:r>
                      </w:p>
                      <w:p w14:paraId="1F247233" w14:textId="77777777" w:rsidR="00FD0A3C" w:rsidRDefault="00FD0A3C" w:rsidP="00814011">
                        <w:pPr>
                          <w:numPr>
                            <w:ilvl w:val="1"/>
                            <w:numId w:val="7"/>
                          </w:numPr>
                        </w:pPr>
                        <w:r>
                          <w:t>Available data</w:t>
                        </w:r>
                      </w:p>
                    </w:txbxContent>
                  </v:textbox>
                </v:shape>
                <v:rect id="Rectangle 5" o:spid="_x0000_s1029" style="position:absolute;left:13716;top:11790;width:26289;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543DDCFA" w14:textId="77777777" w:rsidR="00FD0A3C" w:rsidRDefault="00FD0A3C" w:rsidP="00814011">
                        <w:pPr>
                          <w:jc w:val="center"/>
                        </w:pPr>
                        <w:r>
                          <w:t>Screening Questions</w:t>
                        </w:r>
                      </w:p>
                      <w:p w14:paraId="6453437A" w14:textId="77777777" w:rsidR="00FD0A3C" w:rsidRDefault="00FD0A3C" w:rsidP="00814011">
                        <w:pPr>
                          <w:numPr>
                            <w:ilvl w:val="0"/>
                            <w:numId w:val="8"/>
                          </w:numPr>
                        </w:pPr>
                        <w:r>
                          <w:t>Apply screening questions</w:t>
                        </w:r>
                      </w:p>
                      <w:p w14:paraId="6950854C" w14:textId="77777777" w:rsidR="00FD0A3C" w:rsidRDefault="00FD0A3C" w:rsidP="00814011">
                        <w:pPr>
                          <w:numPr>
                            <w:ilvl w:val="0"/>
                            <w:numId w:val="8"/>
                          </w:numPr>
                        </w:pPr>
                        <w:r>
                          <w:t>Consider multiple identities</w:t>
                        </w:r>
                      </w:p>
                    </w:txbxContent>
                  </v:textbox>
                </v:rect>
                <v:line id="Line 6" o:spid="_x0000_s1030" style="position:absolute;visibility:visible;mso-wrap-style:square" from="26289,25509" to="26296,3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rect id="Rectangle 7" o:spid="_x0000_s1031" style="position:absolute;left:17145;top:24361;width:20574;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5116969D" w14:textId="77777777" w:rsidR="00FD0A3C" w:rsidRDefault="00FD0A3C" w:rsidP="00814011">
                        <w:pPr>
                          <w:ind w:left="180"/>
                        </w:pPr>
                        <w:r>
                          <w:t>Screening Decision None/Minor/Major</w:t>
                        </w:r>
                      </w:p>
                    </w:txbxContent>
                  </v:textbox>
                </v:rect>
                <v:rect id="Rectangle 8" o:spid="_x0000_s1032" style="position:absolute;left:21031;top:40362;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6A9CF55A" w14:textId="77777777" w:rsidR="00FD0A3C" w:rsidRDefault="00FD0A3C" w:rsidP="00814011">
                        <w:r>
                          <w:t>Mitigate</w:t>
                        </w:r>
                      </w:p>
                    </w:txbxContent>
                  </v:textbox>
                </v:rect>
                <v:rect id="Rectangle 9" o:spid="_x0000_s1033" style="position:absolute;left:36576;top:40362;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227D6240" w14:textId="77777777" w:rsidR="00FD0A3C" w:rsidRDefault="00FD0A3C" w:rsidP="00814011">
                        <w:r>
                          <w:t xml:space="preserve">  Publish                                                                                                    Template</w:t>
                        </w:r>
                      </w:p>
                    </w:txbxContent>
                  </v:textbox>
                </v:rect>
                <v:rect id="Rectangle 10" o:spid="_x0000_s1034" style="position:absolute;left:5715;top:56364;width:10287;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3F2F01F3" w14:textId="77777777" w:rsidR="00FD0A3C" w:rsidRDefault="00FD0A3C" w:rsidP="00814011">
                        <w:r>
                          <w:t>Re-consider screening</w:t>
                        </w:r>
                      </w:p>
                    </w:txbxContent>
                  </v:textbox>
                </v:rect>
                <v:rect id="Rectangle 11" o:spid="_x0000_s1035" style="position:absolute;left:5715;top:40362;width:10287;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096A92CF" w14:textId="77777777" w:rsidR="00FD0A3C" w:rsidRDefault="00FD0A3C" w:rsidP="00814011">
                        <w:r>
                          <w:t>Publish Template</w:t>
                        </w:r>
                      </w:p>
                      <w:p w14:paraId="588EC645" w14:textId="77777777" w:rsidR="00FD0A3C" w:rsidRDefault="00FD0A3C" w:rsidP="00814011">
                        <w:r>
                          <w:t>for information</w:t>
                        </w:r>
                      </w:p>
                    </w:txbxContent>
                  </v:textbox>
                </v:rect>
                <v:rect id="Rectangle 12" o:spid="_x0000_s1036" style="position:absolute;left:21717;top:56364;width:9144;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7859324F" w14:textId="77777777" w:rsidR="00FD0A3C" w:rsidRDefault="00FD0A3C" w:rsidP="00814011">
                        <w:r>
                          <w:t>Publish Template</w:t>
                        </w:r>
                      </w:p>
                    </w:txbxContent>
                  </v:textbox>
                </v:rect>
                <v:rect id="Rectangle 13" o:spid="_x0000_s1037" style="position:absolute;left:36576;top:56364;width:9144;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10EBFA76" w14:textId="77777777" w:rsidR="00FD0A3C" w:rsidRDefault="00FD0A3C" w:rsidP="00814011">
                        <w:r>
                          <w:t xml:space="preserve">     EQIA</w:t>
                        </w:r>
                      </w:p>
                    </w:txbxContent>
                  </v:textbox>
                </v:rect>
                <v:rect id="Rectangle 14" o:spid="_x0000_s1038" style="position:absolute;left:21717;top:70083;width:9144;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47F43AC9" w14:textId="77777777" w:rsidR="00FD0A3C" w:rsidRDefault="00FD0A3C" w:rsidP="00814011">
                        <w:r>
                          <w:t>Monitor</w:t>
                        </w:r>
                      </w:p>
                    </w:txbxContent>
                  </v:textbox>
                </v:rect>
                <v:shapetype id="_x0000_t202" coordsize="21600,21600" o:spt="202" path="m,l,21600r21600,l21600,xe">
                  <v:stroke joinstyle="miter"/>
                  <v:path gradientshapeok="t" o:connecttype="rect"/>
                </v:shapetype>
                <v:shape id="Text Box 15" o:spid="_x0000_s1039" type="#_x0000_t202" style="position:absolute;left:8001;top:31221;width:1143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7F801A84" w14:textId="77777777" w:rsidR="00FD0A3C" w:rsidRPr="004D02B0" w:rsidRDefault="00FD0A3C" w:rsidP="00814011">
                        <w:pPr>
                          <w:rPr>
                            <w:b/>
                            <w:sz w:val="22"/>
                            <w:szCs w:val="22"/>
                          </w:rPr>
                        </w:pPr>
                        <w:r w:rsidRPr="004D02B0">
                          <w:rPr>
                            <w:b/>
                            <w:sz w:val="22"/>
                            <w:szCs w:val="22"/>
                          </w:rPr>
                          <w:t>‘None’</w:t>
                        </w:r>
                      </w:p>
                      <w:p w14:paraId="70863090" w14:textId="77777777" w:rsidR="00FD0A3C" w:rsidRPr="00526D0F" w:rsidRDefault="00FD0A3C" w:rsidP="00814011">
                        <w:pPr>
                          <w:rPr>
                            <w:sz w:val="22"/>
                            <w:szCs w:val="22"/>
                          </w:rPr>
                        </w:pPr>
                        <w:r w:rsidRPr="00526D0F">
                          <w:rPr>
                            <w:sz w:val="22"/>
                            <w:szCs w:val="22"/>
                          </w:rPr>
                          <w:t>Screened out</w:t>
                        </w:r>
                      </w:p>
                      <w:p w14:paraId="6701F2D4" w14:textId="77777777" w:rsidR="00FD0A3C" w:rsidRDefault="00FD0A3C" w:rsidP="00814011"/>
                    </w:txbxContent>
                  </v:textbox>
                </v:shape>
                <v:shape id="Text Box 16" o:spid="_x0000_s1040" type="#_x0000_t202" style="position:absolute;left:35433;top:31221;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50CDAC38" w14:textId="77777777" w:rsidR="00FD0A3C" w:rsidRPr="004D02B0" w:rsidRDefault="00FD0A3C" w:rsidP="00814011">
                        <w:pPr>
                          <w:rPr>
                            <w:b/>
                            <w:sz w:val="22"/>
                            <w:szCs w:val="22"/>
                          </w:rPr>
                        </w:pPr>
                        <w:r>
                          <w:rPr>
                            <w:b/>
                            <w:sz w:val="22"/>
                            <w:szCs w:val="22"/>
                          </w:rPr>
                          <w:t>‘</w:t>
                        </w:r>
                        <w:r w:rsidRPr="004D02B0">
                          <w:rPr>
                            <w:b/>
                            <w:sz w:val="22"/>
                            <w:szCs w:val="22"/>
                          </w:rPr>
                          <w:t>Major</w:t>
                        </w:r>
                        <w:r>
                          <w:rPr>
                            <w:b/>
                            <w:sz w:val="22"/>
                            <w:szCs w:val="22"/>
                          </w:rPr>
                          <w:t>’</w:t>
                        </w:r>
                      </w:p>
                      <w:p w14:paraId="7D54CE2F" w14:textId="77777777" w:rsidR="00FD0A3C" w:rsidRPr="00526D0F" w:rsidRDefault="00FD0A3C" w:rsidP="00814011">
                        <w:pPr>
                          <w:rPr>
                            <w:sz w:val="22"/>
                            <w:szCs w:val="22"/>
                          </w:rPr>
                        </w:pPr>
                        <w:r w:rsidRPr="00526D0F">
                          <w:rPr>
                            <w:sz w:val="22"/>
                            <w:szCs w:val="22"/>
                          </w:rPr>
                          <w:t>Screened in for EQIA</w:t>
                        </w:r>
                      </w:p>
                    </w:txbxContent>
                  </v:textbox>
                </v:shape>
                <v:line id="Line 17" o:spid="_x0000_s1041" style="position:absolute;flip:x;visibility:visible;mso-wrap-style:square" from="14859,30073" to="20574,40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Line 18" o:spid="_x0000_s1042" style="position:absolute;visibility:visible;mso-wrap-style:square" from="32004,30073" to="36576,40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shape id="Text Box 19" o:spid="_x0000_s1043" type="#_x0000_t202" style="position:absolute;left:20574;top:31221;width:9144;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3976EC37" w14:textId="77777777" w:rsidR="00FD0A3C" w:rsidRPr="004D02B0" w:rsidRDefault="00FD0A3C" w:rsidP="00814011">
                        <w:pPr>
                          <w:rPr>
                            <w:b/>
                            <w:sz w:val="22"/>
                            <w:szCs w:val="22"/>
                          </w:rPr>
                        </w:pPr>
                        <w:r>
                          <w:rPr>
                            <w:b/>
                            <w:sz w:val="22"/>
                            <w:szCs w:val="22"/>
                          </w:rPr>
                          <w:t>‘</w:t>
                        </w:r>
                        <w:r w:rsidRPr="004D02B0">
                          <w:rPr>
                            <w:b/>
                            <w:sz w:val="22"/>
                            <w:szCs w:val="22"/>
                          </w:rPr>
                          <w:t>Minor</w:t>
                        </w:r>
                        <w:r>
                          <w:rPr>
                            <w:b/>
                            <w:sz w:val="22"/>
                            <w:szCs w:val="22"/>
                          </w:rPr>
                          <w:t>’</w:t>
                        </w:r>
                      </w:p>
                      <w:p w14:paraId="2250DFA9" w14:textId="77777777" w:rsidR="00FD0A3C" w:rsidRPr="00526D0F" w:rsidRDefault="00FD0A3C" w:rsidP="00814011">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4" style="position:absolute;visibility:visible;mso-wrap-style:square" from="29718,30073" to="29718,40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shape id="Text Box 21" o:spid="_x0000_s1045" type="#_x0000_t202" style="position:absolute;left:11430;top:66653;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14:paraId="13A11C88" w14:textId="77777777" w:rsidR="00FD0A3C" w:rsidRPr="00305E79" w:rsidRDefault="00FD0A3C" w:rsidP="00814011">
                        <w:pPr>
                          <w:rPr>
                            <w:sz w:val="22"/>
                            <w:szCs w:val="22"/>
                          </w:rPr>
                        </w:pPr>
                        <w:r w:rsidRPr="00305E79">
                          <w:rPr>
                            <w:sz w:val="22"/>
                            <w:szCs w:val="22"/>
                          </w:rPr>
                          <w:t>Concerns raised with evidence</w:t>
                        </w:r>
                      </w:p>
                    </w:txbxContent>
                  </v:textbox>
                </v:shape>
                <v:shape id="Text Box 22" o:spid="_x0000_s1046" type="#_x0000_t202" style="position:absolute;left:6858;top:50652;width:1485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14:paraId="26D0417C" w14:textId="77777777" w:rsidR="00FD0A3C" w:rsidRDefault="00FD0A3C" w:rsidP="00814011">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7" style="position:absolute;visibility:visible;mso-wrap-style:square" from="6858,49511" to="6858,56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24" o:spid="_x0000_s1048" style="position:absolute;visibility:visible;mso-wrap-style:square" from="26289,49511" to="26289,56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25" o:spid="_x0000_s1049" style="position:absolute;visibility:visible;mso-wrap-style:square" from="26289,65512" to="26289,70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26" o:spid="_x0000_s1050" style="position:absolute;flip:x y;visibility:visible;mso-wrap-style:square" from="14859,65512" to="21717,70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">
                  <v:stroke endarrow="block"/>
                </v:line>
                <v:line id="Line 27" o:spid="_x0000_s1051" style="position:absolute;visibility:visible;mso-wrap-style:square" from="41148,49511" to="41148,56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28" o:spid="_x0000_s1052" style="position:absolute;visibility:visible;mso-wrap-style:square" from="25146,18650" to="25153,24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Line 29" o:spid="_x0000_s1053" style="position:absolute;visibility:visible;mso-wrap-style:square" from="30861,75795" to="51435,75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30" o:spid="_x0000_s1054" style="position:absolute;flip:y;visibility:visible;mso-wrap-style:square" from="51435,27791" to="51435,75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31" o:spid="_x0000_s1055" style="position:absolute;flip:x;visibility:visible;mso-wrap-style:square" from="37719,27791" to="51435,27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">
                  <v:stroke endarrow="block"/>
                </v:line>
                <v:shape id="Freeform 32" o:spid="_x0000_s1056" style="position:absolute;left:2773;top:60868;width:2942;height:66;visibility:visible;mso-wrap-style:square;v-text-anchor:top" coordsize="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" path="m463,10l,e" filled="f">
                  <v:path arrowok="t" o:connecttype="custom" o:connectlocs="294132,6667;0,0" o:connectangles="0,0"/>
                </v:shape>
                <v:line id="Line 33" o:spid="_x0000_s1057" style="position:absolute;visibility:visible;mso-wrap-style:square" from="25146,7219" to="25153,1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34" o:spid="_x0000_s1058" style="position:absolute;flip:y;visibility:visible;mso-wrap-style:square" from="2743,15220" to="2750,60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v:shape id="Freeform 35" o:spid="_x0000_s1059" style="position:absolute;left:2743;top:15220;width:11430;height:22;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" path="m,l1550,4r45,l1800,2e" filled="f">
                  <v:stroke endarrow="block"/>
                  <v:path arrowok="t" o:connecttype="custom" o:connectlocs="0,0;984250,2222;1012825,2222;1143000,1111" o:connectangles="0,0,0,0"/>
                </v:shape>
                <v:shape id="Freeform 36" o:spid="_x0000_s1060" style="position:absolute;left:15918;top:44933;width:5113;height:30;visibility:visible;mso-wrap-style:square;v-text-anchor:top" coordsize="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" path="m805,l,4r15,l,4e" filled="f">
                  <v:stroke endarrow="block"/>
                  <v:path arrowok="t" o:connecttype="custom" o:connectlocs="511302,0;0,2963;9527,2963;0,2963" o:connectangles="0,0,0,0"/>
                </v:shape>
                <w10:anchorlock/>
              </v:group>
            </w:pict>
          </mc:Fallback>
        </mc:AlternateContent>
      </w:r>
      <w:r w:rsidR="00E91D60" w:rsidRPr="00814011">
        <w:t xml:space="preserve"> </w:t>
      </w:r>
    </w:p>
    <w:sectPr w:rsidR="00E91D60" w:rsidRPr="00814011" w:rsidSect="00E91D60">
      <w:headerReference w:type="even" r:id="rId9"/>
      <w:headerReference w:type="default" r:id="rId10"/>
      <w:footerReference w:type="even" r:id="rId11"/>
      <w:footerReference w:type="default" r:id="rId12"/>
      <w:headerReference w:type="first" r:id="rId13"/>
      <w:footerReference w:type="first" r:id="rId14"/>
      <w:pgSz w:w="12240" w:h="15840"/>
      <w:pgMar w:top="1134"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4F480" w14:textId="77777777" w:rsidR="00E70311" w:rsidRDefault="00E70311">
      <w:r>
        <w:separator/>
      </w:r>
    </w:p>
  </w:endnote>
  <w:endnote w:type="continuationSeparator" w:id="0">
    <w:p w14:paraId="044F13EB" w14:textId="77777777" w:rsidR="00E70311" w:rsidRDefault="00E70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0DD6" w14:textId="77777777" w:rsidR="00FD0A3C" w:rsidRDefault="00FD0A3C"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BE778C" w14:textId="77777777" w:rsidR="00FD0A3C" w:rsidRDefault="00FD0A3C"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2E92" w14:textId="0E9AC166" w:rsidR="00FD0A3C" w:rsidRDefault="00FD0A3C"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113F">
      <w:rPr>
        <w:rStyle w:val="PageNumber"/>
        <w:noProof/>
      </w:rPr>
      <w:t>12</w:t>
    </w:r>
    <w:r>
      <w:rPr>
        <w:rStyle w:val="PageNumber"/>
      </w:rPr>
      <w:fldChar w:fldCharType="end"/>
    </w:r>
  </w:p>
  <w:p w14:paraId="492190A6" w14:textId="77777777" w:rsidR="00FD0A3C" w:rsidRDefault="00FD0A3C" w:rsidP="002A748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94FB" w14:textId="77777777" w:rsidR="00FD0A3C" w:rsidRDefault="00FD0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B889C" w14:textId="77777777" w:rsidR="00E70311" w:rsidRDefault="00E70311">
      <w:r>
        <w:separator/>
      </w:r>
    </w:p>
  </w:footnote>
  <w:footnote w:type="continuationSeparator" w:id="0">
    <w:p w14:paraId="4D1B7F38" w14:textId="77777777" w:rsidR="00E70311" w:rsidRDefault="00E70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16E4" w14:textId="4E4E5322" w:rsidR="00FD0A3C" w:rsidRDefault="00FD0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F3EE" w14:textId="2DD81BD1" w:rsidR="00FD0A3C" w:rsidRDefault="00FD0A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3889" w14:textId="46E15A34" w:rsidR="00FD0A3C" w:rsidRDefault="00FD0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F8A0B0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617458"/>
    <w:multiLevelType w:val="hybridMultilevel"/>
    <w:tmpl w:val="1E726B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50452"/>
    <w:multiLevelType w:val="hybridMultilevel"/>
    <w:tmpl w:val="C8C4C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BD24FF"/>
    <w:multiLevelType w:val="hybridMultilevel"/>
    <w:tmpl w:val="00368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C05828"/>
    <w:multiLevelType w:val="hybridMultilevel"/>
    <w:tmpl w:val="98044E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6F2E12"/>
    <w:multiLevelType w:val="hybridMultilevel"/>
    <w:tmpl w:val="1F5EB5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B942B6"/>
    <w:multiLevelType w:val="hybridMultilevel"/>
    <w:tmpl w:val="ED2427F2"/>
    <w:lvl w:ilvl="0" w:tplc="D6FC42F0">
      <w:start w:val="1"/>
      <w:numFmt w:val="bullet"/>
      <w:lvlText w:val="•"/>
      <w:lvlJc w:val="left"/>
      <w:pPr>
        <w:tabs>
          <w:tab w:val="num" w:pos="720"/>
        </w:tabs>
        <w:ind w:left="720" w:hanging="360"/>
      </w:pPr>
      <w:rPr>
        <w:rFonts w:ascii="Times New Roman" w:hAnsi="Times New Roman" w:hint="default"/>
      </w:rPr>
    </w:lvl>
    <w:lvl w:ilvl="1" w:tplc="7508212C" w:tentative="1">
      <w:start w:val="1"/>
      <w:numFmt w:val="bullet"/>
      <w:lvlText w:val="•"/>
      <w:lvlJc w:val="left"/>
      <w:pPr>
        <w:tabs>
          <w:tab w:val="num" w:pos="1440"/>
        </w:tabs>
        <w:ind w:left="1440" w:hanging="360"/>
      </w:pPr>
      <w:rPr>
        <w:rFonts w:ascii="Times New Roman" w:hAnsi="Times New Roman" w:hint="default"/>
      </w:rPr>
    </w:lvl>
    <w:lvl w:ilvl="2" w:tplc="F0DCDB74" w:tentative="1">
      <w:start w:val="1"/>
      <w:numFmt w:val="bullet"/>
      <w:lvlText w:val="•"/>
      <w:lvlJc w:val="left"/>
      <w:pPr>
        <w:tabs>
          <w:tab w:val="num" w:pos="2160"/>
        </w:tabs>
        <w:ind w:left="2160" w:hanging="360"/>
      </w:pPr>
      <w:rPr>
        <w:rFonts w:ascii="Times New Roman" w:hAnsi="Times New Roman" w:hint="default"/>
      </w:rPr>
    </w:lvl>
    <w:lvl w:ilvl="3" w:tplc="B574C73E" w:tentative="1">
      <w:start w:val="1"/>
      <w:numFmt w:val="bullet"/>
      <w:lvlText w:val="•"/>
      <w:lvlJc w:val="left"/>
      <w:pPr>
        <w:tabs>
          <w:tab w:val="num" w:pos="2880"/>
        </w:tabs>
        <w:ind w:left="2880" w:hanging="360"/>
      </w:pPr>
      <w:rPr>
        <w:rFonts w:ascii="Times New Roman" w:hAnsi="Times New Roman" w:hint="default"/>
      </w:rPr>
    </w:lvl>
    <w:lvl w:ilvl="4" w:tplc="0C848B12" w:tentative="1">
      <w:start w:val="1"/>
      <w:numFmt w:val="bullet"/>
      <w:lvlText w:val="•"/>
      <w:lvlJc w:val="left"/>
      <w:pPr>
        <w:tabs>
          <w:tab w:val="num" w:pos="3600"/>
        </w:tabs>
        <w:ind w:left="3600" w:hanging="360"/>
      </w:pPr>
      <w:rPr>
        <w:rFonts w:ascii="Times New Roman" w:hAnsi="Times New Roman" w:hint="default"/>
      </w:rPr>
    </w:lvl>
    <w:lvl w:ilvl="5" w:tplc="DC182246" w:tentative="1">
      <w:start w:val="1"/>
      <w:numFmt w:val="bullet"/>
      <w:lvlText w:val="•"/>
      <w:lvlJc w:val="left"/>
      <w:pPr>
        <w:tabs>
          <w:tab w:val="num" w:pos="4320"/>
        </w:tabs>
        <w:ind w:left="4320" w:hanging="360"/>
      </w:pPr>
      <w:rPr>
        <w:rFonts w:ascii="Times New Roman" w:hAnsi="Times New Roman" w:hint="default"/>
      </w:rPr>
    </w:lvl>
    <w:lvl w:ilvl="6" w:tplc="31ECBA2A" w:tentative="1">
      <w:start w:val="1"/>
      <w:numFmt w:val="bullet"/>
      <w:lvlText w:val="•"/>
      <w:lvlJc w:val="left"/>
      <w:pPr>
        <w:tabs>
          <w:tab w:val="num" w:pos="5040"/>
        </w:tabs>
        <w:ind w:left="5040" w:hanging="360"/>
      </w:pPr>
      <w:rPr>
        <w:rFonts w:ascii="Times New Roman" w:hAnsi="Times New Roman" w:hint="default"/>
      </w:rPr>
    </w:lvl>
    <w:lvl w:ilvl="7" w:tplc="8012C970" w:tentative="1">
      <w:start w:val="1"/>
      <w:numFmt w:val="bullet"/>
      <w:lvlText w:val="•"/>
      <w:lvlJc w:val="left"/>
      <w:pPr>
        <w:tabs>
          <w:tab w:val="num" w:pos="5760"/>
        </w:tabs>
        <w:ind w:left="5760" w:hanging="360"/>
      </w:pPr>
      <w:rPr>
        <w:rFonts w:ascii="Times New Roman" w:hAnsi="Times New Roman" w:hint="default"/>
      </w:rPr>
    </w:lvl>
    <w:lvl w:ilvl="8" w:tplc="73D4060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3" w15:restartNumberingAfterBreak="0">
    <w:nsid w:val="719A5ED3"/>
    <w:multiLevelType w:val="hybridMultilevel"/>
    <w:tmpl w:val="0128AD22"/>
    <w:lvl w:ilvl="0" w:tplc="72F6DC04">
      <w:start w:val="1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4E95E6E"/>
    <w:multiLevelType w:val="hybridMultilevel"/>
    <w:tmpl w:val="518A7A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CA77E4"/>
    <w:multiLevelType w:val="hybridMultilevel"/>
    <w:tmpl w:val="7DEC2DE8"/>
    <w:lvl w:ilvl="0" w:tplc="F40AE49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6014092">
    <w:abstractNumId w:val="12"/>
  </w:num>
  <w:num w:numId="2" w16cid:durableId="752630096">
    <w:abstractNumId w:val="14"/>
  </w:num>
  <w:num w:numId="3" w16cid:durableId="1691763151">
    <w:abstractNumId w:val="10"/>
  </w:num>
  <w:num w:numId="4" w16cid:durableId="2019384961">
    <w:abstractNumId w:val="8"/>
  </w:num>
  <w:num w:numId="5" w16cid:durableId="1647777888">
    <w:abstractNumId w:val="11"/>
  </w:num>
  <w:num w:numId="6" w16cid:durableId="1352493595">
    <w:abstractNumId w:val="0"/>
  </w:num>
  <w:num w:numId="7" w16cid:durableId="109210118">
    <w:abstractNumId w:val="7"/>
  </w:num>
  <w:num w:numId="8" w16cid:durableId="1516726596">
    <w:abstractNumId w:val="6"/>
  </w:num>
  <w:num w:numId="9" w16cid:durableId="176308730">
    <w:abstractNumId w:val="1"/>
  </w:num>
  <w:num w:numId="10" w16cid:durableId="157773565">
    <w:abstractNumId w:val="5"/>
  </w:num>
  <w:num w:numId="11" w16cid:durableId="1430739959">
    <w:abstractNumId w:val="3"/>
  </w:num>
  <w:num w:numId="12" w16cid:durableId="513572027">
    <w:abstractNumId w:val="15"/>
  </w:num>
  <w:num w:numId="13" w16cid:durableId="1385564363">
    <w:abstractNumId w:val="9"/>
  </w:num>
  <w:num w:numId="14" w16cid:durableId="981620406">
    <w:abstractNumId w:val="2"/>
  </w:num>
  <w:num w:numId="15" w16cid:durableId="1162618073">
    <w:abstractNumId w:val="13"/>
  </w:num>
  <w:num w:numId="16" w16cid:durableId="157818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60"/>
    <w:rsid w:val="00002F0F"/>
    <w:rsid w:val="00005E2E"/>
    <w:rsid w:val="00030344"/>
    <w:rsid w:val="000338B2"/>
    <w:rsid w:val="0003796F"/>
    <w:rsid w:val="00090393"/>
    <w:rsid w:val="00093D43"/>
    <w:rsid w:val="000A7207"/>
    <w:rsid w:val="000D1813"/>
    <w:rsid w:val="000D1FA5"/>
    <w:rsid w:val="000D2F6B"/>
    <w:rsid w:val="00104303"/>
    <w:rsid w:val="00107B72"/>
    <w:rsid w:val="001238AD"/>
    <w:rsid w:val="001350A1"/>
    <w:rsid w:val="0014452B"/>
    <w:rsid w:val="001564E9"/>
    <w:rsid w:val="001710F2"/>
    <w:rsid w:val="0017115F"/>
    <w:rsid w:val="00182DC7"/>
    <w:rsid w:val="0019389C"/>
    <w:rsid w:val="001A55B9"/>
    <w:rsid w:val="001D55B8"/>
    <w:rsid w:val="001D71D1"/>
    <w:rsid w:val="00204D4C"/>
    <w:rsid w:val="00206856"/>
    <w:rsid w:val="00210C59"/>
    <w:rsid w:val="00216480"/>
    <w:rsid w:val="00223D0E"/>
    <w:rsid w:val="0023773D"/>
    <w:rsid w:val="0026494C"/>
    <w:rsid w:val="00277AFF"/>
    <w:rsid w:val="002851B8"/>
    <w:rsid w:val="00297341"/>
    <w:rsid w:val="00297EE5"/>
    <w:rsid w:val="002A748F"/>
    <w:rsid w:val="002C2C20"/>
    <w:rsid w:val="002C796B"/>
    <w:rsid w:val="00357278"/>
    <w:rsid w:val="0036667E"/>
    <w:rsid w:val="00374E86"/>
    <w:rsid w:val="00377651"/>
    <w:rsid w:val="0039018A"/>
    <w:rsid w:val="00390DDC"/>
    <w:rsid w:val="003A43E7"/>
    <w:rsid w:val="003B02F2"/>
    <w:rsid w:val="003B52B5"/>
    <w:rsid w:val="003D3CE6"/>
    <w:rsid w:val="003F6586"/>
    <w:rsid w:val="00401963"/>
    <w:rsid w:val="004147A8"/>
    <w:rsid w:val="00416BFB"/>
    <w:rsid w:val="00420A9F"/>
    <w:rsid w:val="00426F47"/>
    <w:rsid w:val="00432058"/>
    <w:rsid w:val="0045320E"/>
    <w:rsid w:val="00453279"/>
    <w:rsid w:val="00467B27"/>
    <w:rsid w:val="004849E2"/>
    <w:rsid w:val="00485209"/>
    <w:rsid w:val="00490704"/>
    <w:rsid w:val="00501131"/>
    <w:rsid w:val="00502F12"/>
    <w:rsid w:val="00513275"/>
    <w:rsid w:val="00526DFE"/>
    <w:rsid w:val="00564672"/>
    <w:rsid w:val="005B00A6"/>
    <w:rsid w:val="006110E0"/>
    <w:rsid w:val="00626B10"/>
    <w:rsid w:val="00626D4F"/>
    <w:rsid w:val="00663F9E"/>
    <w:rsid w:val="00667E35"/>
    <w:rsid w:val="0069390A"/>
    <w:rsid w:val="006A6338"/>
    <w:rsid w:val="006C197E"/>
    <w:rsid w:val="006C2424"/>
    <w:rsid w:val="006C74CF"/>
    <w:rsid w:val="006D1606"/>
    <w:rsid w:val="006D7B1B"/>
    <w:rsid w:val="0070334A"/>
    <w:rsid w:val="00704441"/>
    <w:rsid w:val="00726FD3"/>
    <w:rsid w:val="00730BB6"/>
    <w:rsid w:val="00742F2D"/>
    <w:rsid w:val="007469C9"/>
    <w:rsid w:val="007645AD"/>
    <w:rsid w:val="00766321"/>
    <w:rsid w:val="00784A53"/>
    <w:rsid w:val="00794D47"/>
    <w:rsid w:val="007B35B7"/>
    <w:rsid w:val="007C01AF"/>
    <w:rsid w:val="007C55E2"/>
    <w:rsid w:val="007C782B"/>
    <w:rsid w:val="007D724D"/>
    <w:rsid w:val="00811F8B"/>
    <w:rsid w:val="00814011"/>
    <w:rsid w:val="00825E8A"/>
    <w:rsid w:val="008573D2"/>
    <w:rsid w:val="00862E28"/>
    <w:rsid w:val="00865ADD"/>
    <w:rsid w:val="00870AD6"/>
    <w:rsid w:val="008852D2"/>
    <w:rsid w:val="008A69C0"/>
    <w:rsid w:val="008B1F19"/>
    <w:rsid w:val="008D4F39"/>
    <w:rsid w:val="008F26FE"/>
    <w:rsid w:val="008F2D00"/>
    <w:rsid w:val="00901E10"/>
    <w:rsid w:val="00905088"/>
    <w:rsid w:val="00963C3F"/>
    <w:rsid w:val="0097008E"/>
    <w:rsid w:val="00974EEA"/>
    <w:rsid w:val="009903F9"/>
    <w:rsid w:val="009B4ED5"/>
    <w:rsid w:val="009B56D3"/>
    <w:rsid w:val="009D4CB8"/>
    <w:rsid w:val="009D5882"/>
    <w:rsid w:val="009E7A46"/>
    <w:rsid w:val="009F05A6"/>
    <w:rsid w:val="00A0158D"/>
    <w:rsid w:val="00A0230A"/>
    <w:rsid w:val="00A62DA3"/>
    <w:rsid w:val="00A741B8"/>
    <w:rsid w:val="00A81506"/>
    <w:rsid w:val="00A94838"/>
    <w:rsid w:val="00AA606F"/>
    <w:rsid w:val="00AA784A"/>
    <w:rsid w:val="00AA7A68"/>
    <w:rsid w:val="00AC6B82"/>
    <w:rsid w:val="00AD6B4A"/>
    <w:rsid w:val="00AE0DAC"/>
    <w:rsid w:val="00AE1C0E"/>
    <w:rsid w:val="00AE7111"/>
    <w:rsid w:val="00AF3D5F"/>
    <w:rsid w:val="00B4667E"/>
    <w:rsid w:val="00B51367"/>
    <w:rsid w:val="00B53ACF"/>
    <w:rsid w:val="00B659EB"/>
    <w:rsid w:val="00B66802"/>
    <w:rsid w:val="00B74641"/>
    <w:rsid w:val="00B75B63"/>
    <w:rsid w:val="00B86AE8"/>
    <w:rsid w:val="00B870F3"/>
    <w:rsid w:val="00B9102E"/>
    <w:rsid w:val="00BA79E2"/>
    <w:rsid w:val="00BC1036"/>
    <w:rsid w:val="00BD0FB5"/>
    <w:rsid w:val="00BD234C"/>
    <w:rsid w:val="00C1113F"/>
    <w:rsid w:val="00C12BF8"/>
    <w:rsid w:val="00C32910"/>
    <w:rsid w:val="00C4025F"/>
    <w:rsid w:val="00C40887"/>
    <w:rsid w:val="00C61215"/>
    <w:rsid w:val="00C65F2F"/>
    <w:rsid w:val="00CA3A1A"/>
    <w:rsid w:val="00CA53A3"/>
    <w:rsid w:val="00CD19D8"/>
    <w:rsid w:val="00CD3FC5"/>
    <w:rsid w:val="00CE4181"/>
    <w:rsid w:val="00CE4AF3"/>
    <w:rsid w:val="00CF6897"/>
    <w:rsid w:val="00D109E9"/>
    <w:rsid w:val="00D1361B"/>
    <w:rsid w:val="00D23E9C"/>
    <w:rsid w:val="00D2434C"/>
    <w:rsid w:val="00D31FBA"/>
    <w:rsid w:val="00D4612A"/>
    <w:rsid w:val="00D5661D"/>
    <w:rsid w:val="00D701FD"/>
    <w:rsid w:val="00D854BC"/>
    <w:rsid w:val="00DA79DA"/>
    <w:rsid w:val="00DC1B77"/>
    <w:rsid w:val="00DD687A"/>
    <w:rsid w:val="00DE3727"/>
    <w:rsid w:val="00DE44C2"/>
    <w:rsid w:val="00E425B4"/>
    <w:rsid w:val="00E43D7A"/>
    <w:rsid w:val="00E45542"/>
    <w:rsid w:val="00E51C25"/>
    <w:rsid w:val="00E54747"/>
    <w:rsid w:val="00E70311"/>
    <w:rsid w:val="00E91D60"/>
    <w:rsid w:val="00EA11AE"/>
    <w:rsid w:val="00EB024F"/>
    <w:rsid w:val="00EE1FC0"/>
    <w:rsid w:val="00EF4568"/>
    <w:rsid w:val="00F166C3"/>
    <w:rsid w:val="00F21E0C"/>
    <w:rsid w:val="00F25759"/>
    <w:rsid w:val="00F52097"/>
    <w:rsid w:val="00F605D6"/>
    <w:rsid w:val="00FD0A3C"/>
    <w:rsid w:val="00FF0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52DDF"/>
  <w15:docId w15:val="{E6D930AC-8E6D-41E6-8059-80FE33CD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D60"/>
    <w:rPr>
      <w:rFonts w:ascii="Arial" w:hAnsi="Arial"/>
      <w:sz w:val="24"/>
      <w:lang w:val="en-GB"/>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91D60"/>
    <w:rPr>
      <w:color w:val="0000FF"/>
      <w:u w:val="single"/>
    </w:rPr>
  </w:style>
  <w:style w:type="paragraph" w:styleId="BodyTextIndent2">
    <w:name w:val="Body Text Indent 2"/>
    <w:basedOn w:val="Normal"/>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jc w:val="both"/>
    </w:pPr>
    <w:rPr>
      <w:sz w:val="28"/>
    </w:rPr>
  </w:style>
  <w:style w:type="paragraph" w:styleId="Footer">
    <w:name w:val="footer"/>
    <w:basedOn w:val="Normal"/>
    <w:rsid w:val="002A748F"/>
    <w:pPr>
      <w:tabs>
        <w:tab w:val="center" w:pos="4320"/>
        <w:tab w:val="right" w:pos="8640"/>
      </w:tabs>
    </w:pPr>
  </w:style>
  <w:style w:type="character" w:styleId="PageNumber">
    <w:name w:val="page number"/>
    <w:basedOn w:val="DefaultParagraphFont"/>
    <w:rsid w:val="002A748F"/>
  </w:style>
  <w:style w:type="paragraph" w:styleId="BodyText3">
    <w:name w:val="Body Text 3"/>
    <w:basedOn w:val="Normal"/>
    <w:link w:val="BodyText3Char"/>
    <w:uiPriority w:val="99"/>
    <w:unhideWhenUsed/>
    <w:rsid w:val="00513275"/>
    <w:pPr>
      <w:spacing w:after="120"/>
    </w:pPr>
    <w:rPr>
      <w:sz w:val="16"/>
      <w:szCs w:val="16"/>
    </w:rPr>
  </w:style>
  <w:style w:type="character" w:customStyle="1" w:styleId="BodyText3Char">
    <w:name w:val="Body Text 3 Char"/>
    <w:link w:val="BodyText3"/>
    <w:uiPriority w:val="99"/>
    <w:rsid w:val="00513275"/>
    <w:rPr>
      <w:rFonts w:ascii="Arial" w:hAnsi="Arial"/>
      <w:sz w:val="16"/>
      <w:szCs w:val="16"/>
      <w:lang w:val="en-GB"/>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204D4C"/>
    <w:pPr>
      <w:ind w:left="720"/>
      <w:contextualSpacing/>
    </w:pPr>
  </w:style>
  <w:style w:type="paragraph" w:styleId="BalloonText">
    <w:name w:val="Balloon Text"/>
    <w:basedOn w:val="Normal"/>
    <w:link w:val="BalloonTextChar"/>
    <w:uiPriority w:val="99"/>
    <w:semiHidden/>
    <w:unhideWhenUsed/>
    <w:rsid w:val="00E425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5B4"/>
    <w:rPr>
      <w:rFonts w:ascii="Segoe UI" w:hAnsi="Segoe UI" w:cs="Segoe UI"/>
      <w:sz w:val="18"/>
      <w:szCs w:val="18"/>
      <w:lang w:val="en-GB"/>
    </w:rPr>
  </w:style>
  <w:style w:type="character" w:styleId="CommentReference">
    <w:name w:val="annotation reference"/>
    <w:basedOn w:val="DefaultParagraphFont"/>
    <w:uiPriority w:val="99"/>
    <w:semiHidden/>
    <w:unhideWhenUsed/>
    <w:rsid w:val="00730BB6"/>
    <w:rPr>
      <w:sz w:val="16"/>
      <w:szCs w:val="16"/>
    </w:rPr>
  </w:style>
  <w:style w:type="paragraph" w:styleId="CommentText">
    <w:name w:val="annotation text"/>
    <w:basedOn w:val="Normal"/>
    <w:link w:val="CommentTextChar"/>
    <w:uiPriority w:val="99"/>
    <w:semiHidden/>
    <w:unhideWhenUsed/>
    <w:rsid w:val="00730BB6"/>
    <w:rPr>
      <w:sz w:val="20"/>
    </w:rPr>
  </w:style>
  <w:style w:type="character" w:customStyle="1" w:styleId="CommentTextChar">
    <w:name w:val="Comment Text Char"/>
    <w:basedOn w:val="DefaultParagraphFont"/>
    <w:link w:val="CommentText"/>
    <w:uiPriority w:val="99"/>
    <w:semiHidden/>
    <w:rsid w:val="00730BB6"/>
    <w:rPr>
      <w:rFonts w:ascii="Arial" w:hAnsi="Arial"/>
      <w:lang w:val="en-GB"/>
    </w:rPr>
  </w:style>
  <w:style w:type="paragraph" w:styleId="CommentSubject">
    <w:name w:val="annotation subject"/>
    <w:basedOn w:val="CommentText"/>
    <w:next w:val="CommentText"/>
    <w:link w:val="CommentSubjectChar"/>
    <w:uiPriority w:val="99"/>
    <w:semiHidden/>
    <w:unhideWhenUsed/>
    <w:rsid w:val="00730BB6"/>
    <w:rPr>
      <w:b/>
      <w:bCs/>
    </w:rPr>
  </w:style>
  <w:style w:type="character" w:customStyle="1" w:styleId="CommentSubjectChar">
    <w:name w:val="Comment Subject Char"/>
    <w:basedOn w:val="CommentTextChar"/>
    <w:link w:val="CommentSubject"/>
    <w:uiPriority w:val="99"/>
    <w:semiHidden/>
    <w:rsid w:val="00730BB6"/>
    <w:rPr>
      <w:rFonts w:ascii="Arial" w:hAnsi="Arial"/>
      <w:b/>
      <w:bCs/>
      <w:lang w:val="en-GB"/>
    </w:rPr>
  </w:style>
  <w:style w:type="table" w:styleId="TableGrid">
    <w:name w:val="Table Grid"/>
    <w:basedOn w:val="TableNormal"/>
    <w:uiPriority w:val="39"/>
    <w:rsid w:val="00A62DA3"/>
    <w:pPr>
      <w:widowControl w:val="0"/>
    </w:pPr>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basedOn w:val="DefaultParagraphFont"/>
    <w:link w:val="ListParagraph"/>
    <w:uiPriority w:val="34"/>
    <w:qFormat/>
    <w:locked/>
    <w:rsid w:val="00005E2E"/>
    <w:rPr>
      <w:rFonts w:ascii="Arial" w:hAnsi="Arial"/>
      <w:sz w:val="24"/>
      <w:lang w:val="en-GB"/>
    </w:rPr>
  </w:style>
  <w:style w:type="character" w:styleId="FollowedHyperlink">
    <w:name w:val="FollowedHyperlink"/>
    <w:basedOn w:val="DefaultParagraphFont"/>
    <w:uiPriority w:val="99"/>
    <w:semiHidden/>
    <w:unhideWhenUsed/>
    <w:rsid w:val="0003796F"/>
    <w:rPr>
      <w:color w:val="800080" w:themeColor="followedHyperlink"/>
      <w:u w:val="single"/>
    </w:rPr>
  </w:style>
  <w:style w:type="paragraph" w:styleId="Header">
    <w:name w:val="header"/>
    <w:basedOn w:val="Normal"/>
    <w:link w:val="HeaderChar"/>
    <w:uiPriority w:val="99"/>
    <w:unhideWhenUsed/>
    <w:rsid w:val="00DE3727"/>
    <w:pPr>
      <w:tabs>
        <w:tab w:val="center" w:pos="4513"/>
        <w:tab w:val="right" w:pos="9026"/>
      </w:tabs>
    </w:pPr>
  </w:style>
  <w:style w:type="character" w:customStyle="1" w:styleId="HeaderChar">
    <w:name w:val="Header Char"/>
    <w:basedOn w:val="DefaultParagraphFont"/>
    <w:link w:val="Header"/>
    <w:uiPriority w:val="99"/>
    <w:rsid w:val="00DE3727"/>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99445">
      <w:bodyDiv w:val="1"/>
      <w:marLeft w:val="0"/>
      <w:marRight w:val="0"/>
      <w:marTop w:val="0"/>
      <w:marBottom w:val="0"/>
      <w:divBdr>
        <w:top w:val="none" w:sz="0" w:space="0" w:color="auto"/>
        <w:left w:val="none" w:sz="0" w:space="0" w:color="auto"/>
        <w:bottom w:val="none" w:sz="0" w:space="0" w:color="auto"/>
        <w:right w:val="none" w:sz="0" w:space="0" w:color="auto"/>
      </w:divBdr>
    </w:div>
    <w:div w:id="222570721">
      <w:bodyDiv w:val="1"/>
      <w:marLeft w:val="0"/>
      <w:marRight w:val="0"/>
      <w:marTop w:val="0"/>
      <w:marBottom w:val="0"/>
      <w:divBdr>
        <w:top w:val="none" w:sz="0" w:space="0" w:color="auto"/>
        <w:left w:val="none" w:sz="0" w:space="0" w:color="auto"/>
        <w:bottom w:val="none" w:sz="0" w:space="0" w:color="auto"/>
        <w:right w:val="none" w:sz="0" w:space="0" w:color="auto"/>
      </w:divBdr>
    </w:div>
    <w:div w:id="453642329">
      <w:bodyDiv w:val="1"/>
      <w:marLeft w:val="0"/>
      <w:marRight w:val="0"/>
      <w:marTop w:val="0"/>
      <w:marBottom w:val="0"/>
      <w:divBdr>
        <w:top w:val="none" w:sz="0" w:space="0" w:color="auto"/>
        <w:left w:val="none" w:sz="0" w:space="0" w:color="auto"/>
        <w:bottom w:val="none" w:sz="0" w:space="0" w:color="auto"/>
        <w:right w:val="none" w:sz="0" w:space="0" w:color="auto"/>
      </w:divBdr>
    </w:div>
    <w:div w:id="640769964">
      <w:bodyDiv w:val="1"/>
      <w:marLeft w:val="0"/>
      <w:marRight w:val="0"/>
      <w:marTop w:val="0"/>
      <w:marBottom w:val="0"/>
      <w:divBdr>
        <w:top w:val="none" w:sz="0" w:space="0" w:color="auto"/>
        <w:left w:val="none" w:sz="0" w:space="0" w:color="auto"/>
        <w:bottom w:val="none" w:sz="0" w:space="0" w:color="auto"/>
        <w:right w:val="none" w:sz="0" w:space="0" w:color="auto"/>
      </w:divBdr>
      <w:divsChild>
        <w:div w:id="2120443785">
          <w:marLeft w:val="547"/>
          <w:marRight w:val="0"/>
          <w:marTop w:val="0"/>
          <w:marBottom w:val="0"/>
          <w:divBdr>
            <w:top w:val="none" w:sz="0" w:space="0" w:color="auto"/>
            <w:left w:val="none" w:sz="0" w:space="0" w:color="auto"/>
            <w:bottom w:val="none" w:sz="0" w:space="0" w:color="auto"/>
            <w:right w:val="none" w:sz="0" w:space="0" w:color="auto"/>
          </w:divBdr>
        </w:div>
      </w:divsChild>
    </w:div>
    <w:div w:id="1068503106">
      <w:bodyDiv w:val="1"/>
      <w:marLeft w:val="0"/>
      <w:marRight w:val="0"/>
      <w:marTop w:val="0"/>
      <w:marBottom w:val="0"/>
      <w:divBdr>
        <w:top w:val="none" w:sz="0" w:space="0" w:color="auto"/>
        <w:left w:val="none" w:sz="0" w:space="0" w:color="auto"/>
        <w:bottom w:val="none" w:sz="0" w:space="0" w:color="auto"/>
        <w:right w:val="none" w:sz="0" w:space="0" w:color="auto"/>
      </w:divBdr>
    </w:div>
    <w:div w:id="1325862501">
      <w:bodyDiv w:val="1"/>
      <w:marLeft w:val="0"/>
      <w:marRight w:val="0"/>
      <w:marTop w:val="0"/>
      <w:marBottom w:val="0"/>
      <w:divBdr>
        <w:top w:val="none" w:sz="0" w:space="0" w:color="auto"/>
        <w:left w:val="none" w:sz="0" w:space="0" w:color="auto"/>
        <w:bottom w:val="none" w:sz="0" w:space="0" w:color="auto"/>
        <w:right w:val="none" w:sz="0" w:space="0" w:color="auto"/>
      </w:divBdr>
    </w:div>
    <w:div w:id="1340235622">
      <w:bodyDiv w:val="1"/>
      <w:marLeft w:val="0"/>
      <w:marRight w:val="0"/>
      <w:marTop w:val="0"/>
      <w:marBottom w:val="0"/>
      <w:divBdr>
        <w:top w:val="none" w:sz="0" w:space="0" w:color="auto"/>
        <w:left w:val="none" w:sz="0" w:space="0" w:color="auto"/>
        <w:bottom w:val="none" w:sz="0" w:space="0" w:color="auto"/>
        <w:right w:val="none" w:sz="0" w:space="0" w:color="auto"/>
      </w:divBdr>
    </w:div>
    <w:div w:id="1602686320">
      <w:bodyDiv w:val="1"/>
      <w:marLeft w:val="0"/>
      <w:marRight w:val="0"/>
      <w:marTop w:val="0"/>
      <w:marBottom w:val="0"/>
      <w:divBdr>
        <w:top w:val="none" w:sz="0" w:space="0" w:color="auto"/>
        <w:left w:val="none" w:sz="0" w:space="0" w:color="auto"/>
        <w:bottom w:val="none" w:sz="0" w:space="0" w:color="auto"/>
        <w:right w:val="none" w:sz="0" w:space="0" w:color="auto"/>
      </w:divBdr>
    </w:div>
    <w:div w:id="210830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CEAE0-0A46-4F96-B7F7-956E9F035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2257</Words>
  <Characters>12642</Characters>
  <Application>Microsoft Office Word</Application>
  <DocSecurity>0</DocSecurity>
  <Lines>395</Lines>
  <Paragraphs>198</Paragraphs>
  <ScaleCrop>false</ScaleCrop>
  <HeadingPairs>
    <vt:vector size="2" baseType="variant">
      <vt:variant>
        <vt:lpstr>Title</vt:lpstr>
      </vt:variant>
      <vt:variant>
        <vt:i4>1</vt:i4>
      </vt:variant>
    </vt:vector>
  </HeadingPairs>
  <TitlesOfParts>
    <vt:vector size="1" baseType="lpstr">
      <vt:lpstr>Appendix 1</vt:lpstr>
    </vt:vector>
  </TitlesOfParts>
  <Company>ECNI</Company>
  <LinksUpToDate>false</LinksUpToDate>
  <CharactersWithSpaces>14701</CharactersWithSpaces>
  <SharedDoc>false</SharedDoc>
  <HLinks>
    <vt:vector size="6" baseType="variant">
      <vt:variant>
        <vt:i4>8192101</vt:i4>
      </vt:variant>
      <vt:variant>
        <vt:i4>3</vt:i4>
      </vt:variant>
      <vt:variant>
        <vt:i4>0</vt:i4>
      </vt:variant>
      <vt:variant>
        <vt:i4>5</vt:i4>
      </vt:variant>
      <vt:variant>
        <vt:lpwstr/>
      </vt:variant>
      <vt:variant>
        <vt:lpwstr>Onefour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Administrator</dc:creator>
  <cp:keywords/>
  <cp:lastModifiedBy>Caulfield, Heather</cp:lastModifiedBy>
  <cp:revision>6</cp:revision>
  <dcterms:created xsi:type="dcterms:W3CDTF">2025-12-30T08:38:00Z</dcterms:created>
  <dcterms:modified xsi:type="dcterms:W3CDTF">2026-01-20T11:00:00Z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-1218859119</vt:i4>
  </property>
  <property fmtid="{D5CDD505-2E9C-101B-9397-08002B2CF9AE}" pid="3" name="_EmailSubject">
    <vt:lpwstr>Document for website </vt:lpwstr>
  </property>
  <property fmtid="{D5CDD505-2E9C-101B-9397-08002B2CF9AE}" pid="4" name="_AuthorEmail">
    <vt:lpwstr>JMcAlister@equalityni.org</vt:lpwstr>
  </property>
  <property fmtid="{D5CDD505-2E9C-101B-9397-08002B2CF9AE}" pid="5" name="_AuthorEmailDisplayName">
    <vt:lpwstr>Joan McAlister</vt:lpwstr>
  </property>
  <property fmtid="{D5CDD505-2E9C-101B-9397-08002B2CF9AE}" pid="6" name="_PreviousAdHocReviewCycleID">
    <vt:i4>-1218859119</vt:i4>
  </property>
  <property fmtid="{D5CDD505-2E9C-101B-9397-08002B2CF9AE}" pid="7" name="_ReviewingToolsShownOnce">
    <vt:lpwstr/>
  </property>
</Properties>
</file>